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8687">
      <w:pPr>
        <w:widowControl/>
        <w:spacing w:before="75" w:after="75"/>
        <w:ind w:firstLine="480"/>
        <w:jc w:val="center"/>
        <w:rPr>
          <w:rFonts w:ascii="Tahoma" w:hAnsi="Tahoma" w:eastAsia="宋体" w:cs="Tahoma"/>
          <w:color w:val="000000"/>
          <w:kern w:val="0"/>
          <w:sz w:val="32"/>
          <w:szCs w:val="32"/>
        </w:rPr>
      </w:pPr>
      <w:bookmarkStart w:id="0" w:name="_GoBack"/>
      <w:bookmarkEnd w:id="0"/>
      <w:r>
        <w:rPr>
          <w:rFonts w:hint="eastAsia" w:ascii="Tahoma" w:hAnsi="Tahoma" w:eastAsia="宋体" w:cs="Tahoma"/>
          <w:color w:val="000000"/>
          <w:kern w:val="0"/>
          <w:sz w:val="32"/>
          <w:szCs w:val="32"/>
        </w:rPr>
        <w:t>杭州师范大学2</w:t>
      </w:r>
      <w:r>
        <w:rPr>
          <w:rFonts w:ascii="Tahoma" w:hAnsi="Tahoma" w:eastAsia="宋体" w:cs="Tahoma"/>
          <w:color w:val="000000"/>
          <w:kern w:val="0"/>
          <w:sz w:val="32"/>
          <w:szCs w:val="32"/>
        </w:rPr>
        <w:t>025</w:t>
      </w:r>
      <w:r>
        <w:rPr>
          <w:rFonts w:hint="eastAsia" w:ascii="Tahoma" w:hAnsi="Tahoma" w:eastAsia="宋体" w:cs="Tahoma"/>
          <w:color w:val="000000"/>
          <w:kern w:val="0"/>
          <w:sz w:val="32"/>
          <w:szCs w:val="32"/>
        </w:rPr>
        <w:t>级学生平安保险须知</w:t>
      </w:r>
    </w:p>
    <w:p w14:paraId="79BB5602">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学生平安保险（俗称商业保险）是大学生基本医疗保险的补充保险，为防范风险，抵御重大疾病和意外伤害对学生造成的不利影响，学校采用公开招标的方式为2025级新生确定了学生平安保险的承保公司和保障方案。学生平安保险的参保费用为每人每学年30元，本着学生自愿参保的原则，新生报到入学后，承保公司的工作人员会到学校收取有意愿参保学生的保险费，保险费按照学制一次性交纳，即二年制、四年制和五年制的同学分别交60元、120元和150元。</w:t>
      </w:r>
      <w:r>
        <w:rPr>
          <w:rFonts w:hint="eastAsia" w:ascii="宋体" w:hAnsi="宋体" w:eastAsia="宋体" w:cs="Tahoma"/>
          <w:color w:val="000000"/>
          <w:kern w:val="0"/>
          <w:szCs w:val="21"/>
        </w:rPr>
        <w:t>保障方案如下：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78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8787A03">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保障项目</w:t>
            </w:r>
          </w:p>
        </w:tc>
        <w:tc>
          <w:tcPr>
            <w:tcW w:w="4261" w:type="dxa"/>
            <w:vAlign w:val="center"/>
          </w:tcPr>
          <w:p w14:paraId="00ED8E4D">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保险金额（万元）</w:t>
            </w:r>
          </w:p>
        </w:tc>
      </w:tr>
      <w:tr w14:paraId="644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73E3805">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校内意外身故、残疾保险金</w:t>
            </w:r>
          </w:p>
        </w:tc>
        <w:tc>
          <w:tcPr>
            <w:tcW w:w="4261" w:type="dxa"/>
            <w:vAlign w:val="center"/>
          </w:tcPr>
          <w:p w14:paraId="48F7C4BC">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3</w:t>
            </w:r>
            <w:r>
              <w:rPr>
                <w:rFonts w:ascii="宋体" w:hAnsi="宋体" w:eastAsia="宋体" w:cs="Tahoma"/>
                <w:color w:val="000000"/>
                <w:kern w:val="0"/>
                <w:szCs w:val="21"/>
              </w:rPr>
              <w:t>0</w:t>
            </w:r>
          </w:p>
        </w:tc>
      </w:tr>
      <w:tr w14:paraId="6F76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45D585E">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校内意外身故、残疾保险金</w:t>
            </w:r>
          </w:p>
        </w:tc>
        <w:tc>
          <w:tcPr>
            <w:tcW w:w="4261" w:type="dxa"/>
            <w:vAlign w:val="center"/>
          </w:tcPr>
          <w:p w14:paraId="0C13D243">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3</w:t>
            </w:r>
            <w:r>
              <w:rPr>
                <w:rFonts w:ascii="宋体" w:hAnsi="宋体" w:eastAsia="宋体" w:cs="Tahoma"/>
                <w:color w:val="000000"/>
                <w:kern w:val="0"/>
                <w:szCs w:val="21"/>
              </w:rPr>
              <w:t>0</w:t>
            </w:r>
          </w:p>
        </w:tc>
      </w:tr>
      <w:tr w14:paraId="32DA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EBA873A">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校内意外医疗保险金</w:t>
            </w:r>
          </w:p>
        </w:tc>
        <w:tc>
          <w:tcPr>
            <w:tcW w:w="4261" w:type="dxa"/>
            <w:vAlign w:val="center"/>
          </w:tcPr>
          <w:p w14:paraId="74E290D0">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2</w:t>
            </w:r>
            <w:r>
              <w:rPr>
                <w:rFonts w:ascii="宋体" w:hAnsi="宋体" w:eastAsia="宋体" w:cs="Tahoma"/>
                <w:color w:val="000000"/>
                <w:kern w:val="0"/>
                <w:szCs w:val="21"/>
              </w:rPr>
              <w:t>0</w:t>
            </w:r>
          </w:p>
        </w:tc>
      </w:tr>
      <w:tr w14:paraId="5B15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F8C2565">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校外意外医疗保险金</w:t>
            </w:r>
          </w:p>
        </w:tc>
        <w:tc>
          <w:tcPr>
            <w:tcW w:w="4261" w:type="dxa"/>
            <w:vAlign w:val="center"/>
          </w:tcPr>
          <w:p w14:paraId="3E83A31B">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2</w:t>
            </w:r>
            <w:r>
              <w:rPr>
                <w:rFonts w:ascii="宋体" w:hAnsi="宋体" w:eastAsia="宋体" w:cs="Tahoma"/>
                <w:color w:val="000000"/>
                <w:kern w:val="0"/>
                <w:szCs w:val="21"/>
              </w:rPr>
              <w:t>0</w:t>
            </w:r>
          </w:p>
        </w:tc>
      </w:tr>
      <w:tr w14:paraId="4984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20A7438">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疾病身故、全残保险金</w:t>
            </w:r>
          </w:p>
        </w:tc>
        <w:tc>
          <w:tcPr>
            <w:tcW w:w="4261" w:type="dxa"/>
            <w:vAlign w:val="center"/>
          </w:tcPr>
          <w:p w14:paraId="76197403">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2</w:t>
            </w:r>
          </w:p>
        </w:tc>
      </w:tr>
      <w:tr w14:paraId="3076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EC6C8C0">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补充住院医疗保险金</w:t>
            </w:r>
          </w:p>
        </w:tc>
        <w:tc>
          <w:tcPr>
            <w:tcW w:w="4261" w:type="dxa"/>
            <w:vAlign w:val="center"/>
          </w:tcPr>
          <w:p w14:paraId="2B106EC7">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6</w:t>
            </w:r>
            <w:r>
              <w:rPr>
                <w:rFonts w:ascii="宋体" w:hAnsi="宋体" w:eastAsia="宋体" w:cs="Tahoma"/>
                <w:color w:val="000000"/>
                <w:kern w:val="0"/>
                <w:szCs w:val="21"/>
              </w:rPr>
              <w:t>0</w:t>
            </w:r>
          </w:p>
        </w:tc>
      </w:tr>
      <w:tr w14:paraId="4CFD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10051FD">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门诊大病保险金</w:t>
            </w:r>
          </w:p>
        </w:tc>
        <w:tc>
          <w:tcPr>
            <w:tcW w:w="4261" w:type="dxa"/>
            <w:vAlign w:val="center"/>
          </w:tcPr>
          <w:p w14:paraId="14564761">
            <w:pPr>
              <w:widowControl/>
              <w:spacing w:before="75" w:after="75" w:line="440" w:lineRule="exact"/>
              <w:ind w:firstLine="482"/>
              <w:jc w:val="center"/>
              <w:rPr>
                <w:rFonts w:ascii="宋体" w:hAnsi="宋体" w:eastAsia="宋体" w:cs="Tahoma"/>
                <w:color w:val="000000"/>
                <w:kern w:val="0"/>
                <w:szCs w:val="21"/>
              </w:rPr>
            </w:pPr>
            <w:r>
              <w:rPr>
                <w:rFonts w:hint="eastAsia" w:ascii="宋体" w:hAnsi="宋体" w:eastAsia="宋体" w:cs="Tahoma"/>
                <w:color w:val="000000"/>
                <w:kern w:val="0"/>
                <w:szCs w:val="21"/>
              </w:rPr>
              <w:t>6</w:t>
            </w:r>
            <w:r>
              <w:rPr>
                <w:rFonts w:ascii="宋体" w:hAnsi="宋体" w:eastAsia="宋体" w:cs="Tahoma"/>
                <w:color w:val="000000"/>
                <w:kern w:val="0"/>
                <w:szCs w:val="21"/>
              </w:rPr>
              <w:t>0</w:t>
            </w:r>
          </w:p>
        </w:tc>
      </w:tr>
    </w:tbl>
    <w:p w14:paraId="25CF7E9B">
      <w:pPr>
        <w:widowControl/>
        <w:spacing w:before="75" w:after="75" w:line="440" w:lineRule="exact"/>
        <w:ind w:firstLine="482"/>
        <w:jc w:val="left"/>
        <w:rPr>
          <w:rFonts w:ascii="宋体" w:hAnsi="宋体" w:eastAsia="宋体" w:cs="Tahoma"/>
          <w:color w:val="000000"/>
          <w:kern w:val="0"/>
          <w:szCs w:val="21"/>
        </w:rPr>
      </w:pPr>
      <w:r>
        <w:rPr>
          <w:rFonts w:hint="eastAsia" w:ascii="宋体" w:hAnsi="宋体" w:eastAsia="宋体" w:cs="Tahoma"/>
          <w:color w:val="000000"/>
          <w:kern w:val="0"/>
          <w:szCs w:val="21"/>
        </w:rPr>
        <w:t>特别约定：</w:t>
      </w:r>
      <w:r>
        <w:rPr>
          <w:rFonts w:ascii="宋体" w:hAnsi="宋体" w:eastAsia="宋体" w:cs="Tahoma"/>
          <w:color w:val="000000"/>
          <w:kern w:val="0"/>
          <w:szCs w:val="21"/>
        </w:rPr>
        <w:t xml:space="preserve">                                                                                                                                                                                   </w:t>
      </w:r>
    </w:p>
    <w:p w14:paraId="2438CC96">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1、兹经双方协商一致，本保单疾病身故、全残等待期0天、门诊大病、疾病住院等待期为30天（续保者不受等待期限制）。</w:t>
      </w:r>
    </w:p>
    <w:p w14:paraId="320D6CE3">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2、本保单约定的医疗费用赔偿限定为中华人民共和国境内（不包括港、澳、台地区）二级或二级以上公立医院或保险人认可的医疗机构进行治疗产生的相关医疗费用。</w:t>
      </w:r>
    </w:p>
    <w:p w14:paraId="48170480">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3、本保单使用《附加学生、幼儿意外伤害门诊急诊医疗保险条款》和《附加调整意外健康险保险金额保险条款》，兹经双方协商一致，被保险人参加社会基本保险或者公费医疗的，符合社保规定支付范围的医疗费用，对其余额：意外门急诊费用免赔额0元，给付比例100%，每次门急诊限额5000元；被保险人未参加社会基本保险或者公费医疗的，符合社保规定支付范围的医疗费用，对其余额：意外伤害门急诊费用保额200000元，每次事故免赔额0元，按60%比例给付，每次门急诊限额5000元。</w:t>
      </w:r>
    </w:p>
    <w:p w14:paraId="361479A4">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4、本保单使用《附加学生、幼儿住院医疗保险（A款）条款》和《附加调整意外健康险保险金额保险条款》，兹经双方协商一致，被保险人参加社会基本保险或者公费医疗的，符合社保规定支付范围的医疗费用，对其余额：住院医疗费用免赔0元，按100%比例给付；门诊大病免赔0元，按70%比例给付；被保险人未参加社会基本保险或者公费医疗的，符合社保规定支付范围的医疗费用，对其余额：住院医疗费用保额600000元，免赔额200元，赔付比例：人民币1元以上至1,000元部分40%；人民币1,000元以上至5,000元部分50%；人民币5,000元以上至10,000元部分60%；人民币10,000元以上至30,000元部分70%；人民币30,000元以上部分80%，分段累加；门诊大病保额600000元，免赔200元，按70%比例给付。</w:t>
      </w:r>
    </w:p>
    <w:p w14:paraId="4A8B6BEF">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5、被保险人不满10周岁的，死亡保险金额不超过人民币20万元；被保险人已满10周岁但未满18周岁的，死亡保险金额不超过人民币50万元。具体内容以中国保监会关于未成年人死亡保险金额的有关规定为准。</w:t>
      </w:r>
    </w:p>
    <w:p w14:paraId="61B8841E">
      <w:pPr>
        <w:widowControl/>
        <w:spacing w:before="75" w:after="75" w:line="440" w:lineRule="exact"/>
        <w:ind w:firstLine="482"/>
        <w:jc w:val="left"/>
        <w:rPr>
          <w:rFonts w:ascii="宋体" w:hAnsi="宋体" w:eastAsia="宋体" w:cs="Tahoma"/>
          <w:color w:val="000000"/>
          <w:kern w:val="0"/>
          <w:szCs w:val="21"/>
        </w:rPr>
      </w:pPr>
      <w:r>
        <w:rPr>
          <w:rFonts w:ascii="宋体" w:hAnsi="宋体" w:eastAsia="宋体" w:cs="Tahoma"/>
          <w:color w:val="000000"/>
          <w:kern w:val="0"/>
          <w:szCs w:val="21"/>
        </w:rPr>
        <w:t>6、本产品每一被保险人仅限购一份，超出部分保险人不承担给付保险金责任。</w:t>
      </w:r>
    </w:p>
    <w:p w14:paraId="727F1AE1">
      <w:pPr>
        <w:widowControl/>
        <w:spacing w:before="75" w:after="75" w:line="440" w:lineRule="exact"/>
        <w:ind w:firstLine="482"/>
        <w:jc w:val="left"/>
        <w:rPr>
          <w:rFonts w:ascii="宋体" w:hAnsi="宋体" w:eastAsia="宋体" w:cs="Tahoma"/>
          <w:color w:val="000000"/>
          <w:kern w:val="0"/>
          <w:szCs w:val="21"/>
        </w:rPr>
      </w:pPr>
    </w:p>
    <w:p w14:paraId="0999BFE0">
      <w:pPr>
        <w:widowControl/>
        <w:spacing w:before="75" w:after="75"/>
        <w:ind w:firstLine="480"/>
        <w:jc w:val="left"/>
        <w:rPr>
          <w:rFonts w:ascii="Tahoma" w:hAnsi="Tahoma" w:eastAsia="宋体" w:cs="Tahoma"/>
          <w:color w:val="000000"/>
          <w:kern w:val="0"/>
          <w:sz w:val="18"/>
          <w:szCs w:val="18"/>
        </w:rPr>
      </w:pPr>
      <w:r>
        <w:rPr>
          <w:rFonts w:ascii="Tahoma" w:hAnsi="Tahoma" w:eastAsia="宋体" w:cs="Tahoma"/>
          <w:color w:val="000000"/>
          <w:kern w:val="0"/>
          <w:sz w:val="18"/>
          <w:szCs w:val="18"/>
        </w:rPr>
        <w:t>特别提示：本《</w:t>
      </w:r>
      <w:r>
        <w:rPr>
          <w:rFonts w:hint="eastAsia" w:ascii="Tahoma" w:hAnsi="Tahoma" w:eastAsia="宋体" w:cs="Tahoma"/>
          <w:color w:val="000000"/>
          <w:kern w:val="0"/>
          <w:sz w:val="18"/>
          <w:szCs w:val="18"/>
        </w:rPr>
        <w:t>杭州师范大学</w:t>
      </w:r>
      <w:r>
        <w:rPr>
          <w:rFonts w:ascii="Tahoma" w:hAnsi="Tahoma" w:eastAsia="宋体" w:cs="Tahoma"/>
          <w:color w:val="000000"/>
          <w:kern w:val="0"/>
          <w:sz w:val="18"/>
          <w:szCs w:val="18"/>
        </w:rPr>
        <w:t>2025级学生平安保险须知》仅为保险介绍，最终以学生实际投保为准。</w:t>
      </w:r>
    </w:p>
    <w:p w14:paraId="47C6E5B4">
      <w:pPr>
        <w:widowControl/>
        <w:jc w:val="left"/>
        <w:rPr>
          <w:rFonts w:ascii="Tahoma" w:hAnsi="Tahoma" w:eastAsia="宋体" w:cs="Tahoma"/>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E4"/>
    <w:rsid w:val="00021299"/>
    <w:rsid w:val="0004735C"/>
    <w:rsid w:val="00152698"/>
    <w:rsid w:val="00226820"/>
    <w:rsid w:val="00440E24"/>
    <w:rsid w:val="00587D20"/>
    <w:rsid w:val="005C3725"/>
    <w:rsid w:val="006167E4"/>
    <w:rsid w:val="0066227D"/>
    <w:rsid w:val="00684672"/>
    <w:rsid w:val="00751BFC"/>
    <w:rsid w:val="007610F8"/>
    <w:rsid w:val="0083408F"/>
    <w:rsid w:val="00854E0A"/>
    <w:rsid w:val="009206CD"/>
    <w:rsid w:val="00983D1F"/>
    <w:rsid w:val="00AA03DA"/>
    <w:rsid w:val="00AA7AF1"/>
    <w:rsid w:val="00B909DA"/>
    <w:rsid w:val="00C165B9"/>
    <w:rsid w:val="00D01FD3"/>
    <w:rsid w:val="00DD3710"/>
    <w:rsid w:val="00E10376"/>
    <w:rsid w:val="00E243E6"/>
    <w:rsid w:val="00E64D1D"/>
    <w:rsid w:val="00FD3374"/>
    <w:rsid w:val="334A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qFormat/>
    <w:uiPriority w:val="99"/>
    <w:pPr>
      <w:jc w:val="left"/>
    </w:pPr>
    <w:rPr>
      <w:rFonts w:ascii="Times New Roman" w:hAnsi="Times New Roman" w:eastAsia="宋体" w:cs="Times New Roman"/>
      <w:szCs w:val="24"/>
    </w:rPr>
  </w:style>
  <w:style w:type="paragraph" w:styleId="6">
    <w:name w:val="Balloon Text"/>
    <w:basedOn w:val="1"/>
    <w:link w:val="31"/>
    <w:semiHidden/>
    <w:unhideWhenUsed/>
    <w:qFormat/>
    <w:uiPriority w:val="99"/>
    <w:rPr>
      <w:rFonts w:ascii="Times New Roman" w:hAnsi="Times New Roman" w:eastAsia="宋体" w:cs="Times New Roman"/>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6"/>
    <w:qFormat/>
    <w:uiPriority w:val="0"/>
    <w:pPr>
      <w:spacing w:before="240" w:after="60" w:line="312" w:lineRule="auto"/>
      <w:jc w:val="center"/>
      <w:outlineLvl w:val="1"/>
    </w:pPr>
    <w:rPr>
      <w:rFonts w:ascii="宋体" w:hAnsi="宋体" w:cs="宋体"/>
      <w:b/>
      <w:bCs/>
      <w:kern w:val="28"/>
      <w:szCs w:val="21"/>
    </w:rPr>
  </w:style>
  <w:style w:type="paragraph" w:styleId="10">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cs="Times New Roman"/>
      <w:b/>
      <w:bCs/>
      <w:sz w:val="32"/>
      <w:szCs w:val="32"/>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uiPriority w:val="99"/>
    <w:rPr>
      <w:color w:val="0000FF"/>
      <w:u w:val="single"/>
    </w:rPr>
  </w:style>
  <w:style w:type="character" w:styleId="19">
    <w:name w:val="annotation reference"/>
    <w:basedOn w:val="16"/>
    <w:unhideWhenUsed/>
    <w:qFormat/>
    <w:uiPriority w:val="99"/>
    <w:rPr>
      <w:sz w:val="21"/>
      <w:szCs w:val="21"/>
    </w:rPr>
  </w:style>
  <w:style w:type="character" w:styleId="20">
    <w:name w:val="footnote reference"/>
    <w:qFormat/>
    <w:uiPriority w:val="0"/>
    <w:rPr>
      <w:vertAlign w:val="superscript"/>
    </w:rPr>
  </w:style>
  <w:style w:type="character" w:customStyle="1" w:styleId="21">
    <w:name w:val="标题 2 字符"/>
    <w:basedOn w:val="16"/>
    <w:link w:val="3"/>
    <w:uiPriority w:val="9"/>
    <w:rPr>
      <w:rFonts w:ascii="宋体" w:hAnsi="宋体" w:eastAsia="宋体" w:cs="宋体"/>
      <w:b/>
      <w:bCs/>
      <w:kern w:val="0"/>
      <w:sz w:val="36"/>
      <w:szCs w:val="36"/>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2"/>
    <w:qFormat/>
    <w:uiPriority w:val="9"/>
    <w:rPr>
      <w:b/>
      <w:bCs/>
      <w:kern w:val="44"/>
      <w:sz w:val="44"/>
      <w:szCs w:val="44"/>
    </w:rPr>
  </w:style>
  <w:style w:type="character" w:customStyle="1" w:styleId="25">
    <w:name w:val="标题 3 字符"/>
    <w:basedOn w:val="16"/>
    <w:link w:val="4"/>
    <w:qFormat/>
    <w:uiPriority w:val="0"/>
    <w:rPr>
      <w:b/>
      <w:bCs/>
      <w:sz w:val="32"/>
      <w:szCs w:val="32"/>
    </w:rPr>
  </w:style>
  <w:style w:type="paragraph" w:customStyle="1" w:styleId="26">
    <w:name w:val="条款正文"/>
    <w:basedOn w:val="1"/>
    <w:link w:val="34"/>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27">
    <w:name w:val="条款标题"/>
    <w:basedOn w:val="26"/>
    <w:qFormat/>
    <w:uiPriority w:val="0"/>
    <w:pPr>
      <w:tabs>
        <w:tab w:val="left" w:pos="840"/>
      </w:tabs>
      <w:ind w:left="0" w:leftChars="0" w:firstLine="0" w:firstLineChars="0"/>
    </w:pPr>
    <w:rPr>
      <w:b/>
    </w:rPr>
  </w:style>
  <w:style w:type="character" w:customStyle="1" w:styleId="28">
    <w:name w:val="标题 字符"/>
    <w:basedOn w:val="16"/>
    <w:link w:val="12"/>
    <w:qFormat/>
    <w:uiPriority w:val="0"/>
    <w:rPr>
      <w:rFonts w:ascii="Cambria" w:hAnsi="Cambria" w:eastAsia="宋体" w:cs="Times New Roman"/>
      <w:b/>
      <w:bCs/>
      <w:sz w:val="32"/>
      <w:szCs w:val="32"/>
    </w:rPr>
  </w:style>
  <w:style w:type="character" w:customStyle="1" w:styleId="29">
    <w:name w:val="批注文字 字符"/>
    <w:basedOn w:val="16"/>
    <w:link w:val="5"/>
    <w:qFormat/>
    <w:uiPriority w:val="99"/>
    <w:rPr>
      <w:rFonts w:ascii="Times New Roman" w:hAnsi="Times New Roman" w:eastAsia="宋体" w:cs="Times New Roman"/>
      <w:szCs w:val="24"/>
    </w:rPr>
  </w:style>
  <w:style w:type="character" w:customStyle="1" w:styleId="30">
    <w:name w:val="批注主题 字符"/>
    <w:basedOn w:val="29"/>
    <w:link w:val="13"/>
    <w:semiHidden/>
    <w:qFormat/>
    <w:uiPriority w:val="99"/>
    <w:rPr>
      <w:rFonts w:ascii="Times New Roman" w:hAnsi="Times New Roman" w:eastAsia="宋体" w:cs="Times New Roman"/>
      <w:b/>
      <w:bCs/>
      <w:szCs w:val="24"/>
    </w:rPr>
  </w:style>
  <w:style w:type="character" w:customStyle="1" w:styleId="31">
    <w:name w:val="批注框文本 字符"/>
    <w:basedOn w:val="16"/>
    <w:link w:val="6"/>
    <w:semiHidden/>
    <w:qFormat/>
    <w:uiPriority w:val="99"/>
    <w:rPr>
      <w:rFonts w:ascii="Times New Roman" w:hAnsi="Times New Roman" w:eastAsia="宋体" w:cs="Times New Roman"/>
      <w:sz w:val="18"/>
      <w:szCs w:val="18"/>
    </w:rPr>
  </w:style>
  <w:style w:type="paragraph" w:customStyle="1" w:styleId="32">
    <w:name w:val="的"/>
    <w:basedOn w:val="1"/>
    <w:qFormat/>
    <w:uiPriority w:val="0"/>
    <w:pPr>
      <w:tabs>
        <w:tab w:val="left" w:pos="840"/>
      </w:tabs>
      <w:adjustRightInd w:val="0"/>
      <w:snapToGrid w:val="0"/>
      <w:spacing w:line="0" w:lineRule="atLeast"/>
    </w:pPr>
    <w:rPr>
      <w:rFonts w:ascii="宋体" w:hAnsi="宋体" w:eastAsia="宋体" w:cs="宋体"/>
      <w:b/>
      <w:szCs w:val="21"/>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条款正文 字符"/>
    <w:link w:val="26"/>
    <w:qFormat/>
    <w:uiPriority w:val="0"/>
    <w:rPr>
      <w:rFonts w:ascii="Times New Roman" w:hAnsi="Times New Roman" w:eastAsia="宋体" w:cs="Times New Roman"/>
      <w:szCs w:val="24"/>
    </w:rPr>
  </w:style>
  <w:style w:type="character" w:customStyle="1" w:styleId="35">
    <w:name w:val="访问过的超链接1"/>
    <w:basedOn w:val="16"/>
    <w:semiHidden/>
    <w:unhideWhenUsed/>
    <w:qFormat/>
    <w:uiPriority w:val="99"/>
    <w:rPr>
      <w:color w:val="954F72"/>
      <w:u w:val="single"/>
    </w:rPr>
  </w:style>
  <w:style w:type="character" w:customStyle="1" w:styleId="36">
    <w:name w:val="副标题 字符"/>
    <w:link w:val="9"/>
    <w:qFormat/>
    <w:locked/>
    <w:uiPriority w:val="0"/>
    <w:rPr>
      <w:rFonts w:ascii="宋体" w:hAnsi="宋体" w:cs="宋体"/>
      <w:b/>
      <w:bCs/>
      <w:kern w:val="28"/>
      <w:szCs w:val="21"/>
    </w:rPr>
  </w:style>
  <w:style w:type="paragraph" w:customStyle="1" w:styleId="37">
    <w:name w:val="条款2级1"/>
    <w:basedOn w:val="1"/>
    <w:next w:val="1"/>
    <w:qFormat/>
    <w:uiPriority w:val="0"/>
    <w:pPr>
      <w:tabs>
        <w:tab w:val="left" w:pos="840"/>
      </w:tabs>
      <w:jc w:val="left"/>
      <w:outlineLvl w:val="1"/>
    </w:pPr>
    <w:rPr>
      <w:rFonts w:ascii="宋体" w:hAnsi="宋体" w:cs="宋体"/>
      <w:b/>
      <w:bCs/>
      <w:kern w:val="28"/>
      <w:szCs w:val="21"/>
    </w:rPr>
  </w:style>
  <w:style w:type="character" w:customStyle="1" w:styleId="38">
    <w:name w:val="副标题 Char1"/>
    <w:basedOn w:val="16"/>
    <w:qFormat/>
    <w:uiPriority w:val="11"/>
    <w:rPr>
      <w:rFonts w:ascii="Calibri Light" w:hAnsi="Calibri Light" w:eastAsia="宋体" w:cs="Times New Roman"/>
      <w:b/>
      <w:bCs/>
      <w:kern w:val="28"/>
      <w:sz w:val="32"/>
      <w:szCs w:val="32"/>
    </w:rPr>
  </w:style>
  <w:style w:type="paragraph" w:styleId="39">
    <w:name w:val="List Paragraph"/>
    <w:basedOn w:val="1"/>
    <w:qFormat/>
    <w:uiPriority w:val="34"/>
    <w:pPr>
      <w:ind w:firstLine="420" w:firstLineChars="200"/>
    </w:pPr>
    <w:rPr>
      <w:rFonts w:ascii="Times New Roman" w:hAnsi="Times New Roman" w:eastAsia="宋体" w:cs="Times New Roman"/>
      <w:szCs w:val="24"/>
    </w:rPr>
  </w:style>
  <w:style w:type="character" w:customStyle="1" w:styleId="40">
    <w:name w:val="HTML 预设格式 字符"/>
    <w:basedOn w:val="16"/>
    <w:link w:val="10"/>
    <w:uiPriority w:val="99"/>
    <w:rPr>
      <w:rFonts w:ascii="宋体" w:hAnsi="宋体" w:eastAsia="宋体" w:cs="宋体"/>
      <w:kern w:val="0"/>
      <w:sz w:val="24"/>
      <w:szCs w:val="24"/>
    </w:rPr>
  </w:style>
  <w:style w:type="character" w:customStyle="1" w:styleId="41">
    <w:name w:val="副标题 字符1"/>
    <w:basedOn w:val="16"/>
    <w:qFormat/>
    <w:uiPriority w:val="11"/>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1118</Words>
  <Characters>1228</Characters>
  <Lines>10</Lines>
  <Paragraphs>2</Paragraphs>
  <TotalTime>75</TotalTime>
  <ScaleCrop>false</ScaleCrop>
  <LinksUpToDate>false</LinksUpToDate>
  <CharactersWithSpaces>1407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2021-08-17T02:17:00Z</dcterms:created>
  <dc:creator>Zhang</dc:creator>
  <cp:lastModifiedBy>shijing_ivvyyy</cp:lastModifiedBy>
  <dcterms:modified xsi:type="dcterms:W3CDTF">2025-09-08T02:28:43Z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5FAB7BCB01AF4EA7A7E93C045FBDE15E_13</vt:lpwstr>
  </property>
</Properties>
</file>