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4A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2AB41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</w:p>
    <w:p w14:paraId="1BE6AD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海盐县教育局20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年第一批教师招聘计划表</w:t>
      </w:r>
    </w:p>
    <w:tbl>
      <w:tblPr>
        <w:tblStyle w:val="2"/>
        <w:tblpPr w:leftFromText="180" w:rightFromText="180" w:vertAnchor="text" w:horzAnchor="page" w:tblpX="1552" w:tblpY="438"/>
        <w:tblOverlap w:val="never"/>
        <w:tblW w:w="92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665"/>
        <w:gridCol w:w="915"/>
        <w:gridCol w:w="1524"/>
        <w:gridCol w:w="2847"/>
        <w:gridCol w:w="1636"/>
      </w:tblGrid>
      <w:tr w14:paraId="2EAD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岗位代码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6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招聘岗位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5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招聘单位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9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专业要求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Style w:val="4"/>
                <w:color w:val="auto"/>
                <w:highlight w:val="none"/>
                <w:lang w:val="en-US" w:eastAsia="zh-CN" w:bidi="ar"/>
              </w:rPr>
              <w:t>学历学位要求</w:t>
            </w:r>
          </w:p>
        </w:tc>
      </w:tr>
      <w:tr w14:paraId="758E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开放大学教师（硕研）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C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C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开大海盐学院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4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一级学科：土木工程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硕士研究生及以上学历、学位</w:t>
            </w:r>
          </w:p>
        </w:tc>
      </w:tr>
      <w:tr w14:paraId="7396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0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8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3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元济高级中学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E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物理学类；学科教学（物理）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1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5531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0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3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8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历史学专业、世界史专业；学科教学（历史）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0C801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8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8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F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海盐高级中学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E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数学类；学科教学（数学）</w:t>
            </w:r>
            <w:bookmarkEnd w:id="0"/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4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4AAC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0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高中历史教师（硕研）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C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B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6C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一级学科：中国史、世界史；二级学科：学科教学（历史）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8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硕士研究生及以上学历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5CBD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1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1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地理科学类；学科教学（地理）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D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6860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A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7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F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1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历史学专业、世界史专业；学科教学（历史）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53E6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7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6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高中语文教师（硕研）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A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E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海盐第二高级中学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59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一级学科：中国语言文学、汉语国际教育；二级学科：学科教学（语文）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C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硕士研究生及以上学历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70EB8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B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E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C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E4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中国语言文学类；学科教学（语文）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4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271E4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3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10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1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1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AB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数学类；学科教学（数学）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C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3A0D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11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D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2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AB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Cs w:val="21"/>
                <w:lang w:eastAsia="zh-CN"/>
              </w:rPr>
              <w:t>生物科学类；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学科教学（生物）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1E1F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5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9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E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地理科学类；学科教学（地理）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5666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F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13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F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职教语文教师（硕研）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C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海盐职业教育中心</w:t>
            </w:r>
          </w:p>
          <w:p w14:paraId="1381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4D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一级学科：中国语言文学、汉语国际教育；二级学科：学科教学（语文）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C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硕士研究生及以上学历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74C0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职教数学教师（硕研）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A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EC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一级学科：数学；二级学科：学科教学（数学）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2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硕士研究生及以上学历、学位</w:t>
            </w:r>
          </w:p>
        </w:tc>
      </w:tr>
      <w:tr w14:paraId="50E8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5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0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博才中学教育集团</w:t>
            </w:r>
          </w:p>
        </w:tc>
        <w:tc>
          <w:tcPr>
            <w:tcW w:w="284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2A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数学类；学科教学（数学）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4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</w:tbl>
    <w:p w14:paraId="647EA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</w:p>
    <w:p w14:paraId="1B03DB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</w:p>
    <w:p w14:paraId="41BF8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after="79" w:afterLines="25"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注：1.所有岗位学历及学位须一致，均须符合专业要求；</w:t>
      </w:r>
    </w:p>
    <w:p w14:paraId="23D32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2.以上赴杭师大</w:t>
      </w:r>
      <w:r>
        <w:rPr>
          <w:rFonts w:hint="default" w:ascii="仿宋" w:hAnsi="仿宋" w:eastAsia="仿宋" w:cs="仿宋"/>
          <w:b/>
          <w:bCs/>
          <w:color w:val="auto"/>
          <w:sz w:val="24"/>
          <w:szCs w:val="24"/>
          <w:lang w:eastAsia="zh-CN"/>
        </w:rPr>
        <w:t>公开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招聘未完成的名额将另行组织</w:t>
      </w:r>
      <w:r>
        <w:rPr>
          <w:rFonts w:hint="default" w:ascii="仿宋" w:hAnsi="仿宋" w:eastAsia="仿宋" w:cs="仿宋"/>
          <w:b/>
          <w:bCs/>
          <w:color w:val="auto"/>
          <w:sz w:val="24"/>
          <w:szCs w:val="24"/>
          <w:lang w:eastAsia="zh-CN"/>
        </w:rPr>
        <w:t>公开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招聘，请及时关注海盐县教育局发布的最新招聘信息。</w:t>
      </w:r>
    </w:p>
    <w:p w14:paraId="43801B7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C3879"/>
    <w:rsid w:val="1D9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2024-11-26T08:55:00Z</dcterms:created>
  <dc:creator>岚风</dc:creator>
  <cp:lastModifiedBy>岚风</cp:lastModifiedBy>
  <dcterms:modified xsi:type="dcterms:W3CDTF">2024-11-26T08:57:01Z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5CA5774F5F3E400CB5CB2E891BFCC3A1_11</vt:lpwstr>
  </property>
</Properties>
</file>