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ind w:firstLine="720" w:firstLineChars="200"/>
        <w:jc w:val="center"/>
        <w:rPr>
          <w:rFonts w:ascii="Times New Roman" w:hAnsi="Times New Roman" w:eastAsia="方正小标宋简体" w:cs="Times New Roman"/>
          <w:kern w:val="0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湖州南太湖新区管理委员会2022年招聘</w:t>
      </w:r>
      <w:r>
        <w:rPr>
          <w:rFonts w:hint="eastAsia" w:ascii="Times New Roman" w:hAnsi="Times New Roman" w:eastAsia="方正小标宋简体" w:cs="Times New Roman"/>
          <w:kern w:val="0"/>
          <w:sz w:val="36"/>
          <w:szCs w:val="36"/>
          <w:lang w:eastAsia="zh-CN"/>
        </w:rPr>
        <w:t>新区职员</w:t>
      </w:r>
      <w:r>
        <w:rPr>
          <w:rFonts w:ascii="Times New Roman" w:hAnsi="Times New Roman" w:eastAsia="方正小标宋简体" w:cs="Times New Roman"/>
          <w:kern w:val="0"/>
          <w:sz w:val="36"/>
          <w:szCs w:val="36"/>
        </w:rPr>
        <w:t>岗位信息表</w:t>
      </w:r>
      <w:bookmarkEnd w:id="0"/>
    </w:p>
    <w:tbl>
      <w:tblPr>
        <w:tblStyle w:val="4"/>
        <w:tblpPr w:leftFromText="180" w:rightFromText="180" w:horzAnchor="margin" w:tblpXSpec="center" w:tblpY="1320"/>
        <w:tblW w:w="13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937"/>
        <w:gridCol w:w="4820"/>
        <w:gridCol w:w="1701"/>
        <w:gridCol w:w="3383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9" w:hRule="atLeast"/>
        </w:trPr>
        <w:tc>
          <w:tcPr>
            <w:tcW w:w="1439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招聘岗位</w:t>
            </w:r>
          </w:p>
        </w:tc>
        <w:tc>
          <w:tcPr>
            <w:tcW w:w="1084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招聘条件</w:t>
            </w:r>
          </w:p>
        </w:tc>
        <w:tc>
          <w:tcPr>
            <w:tcW w:w="141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3" w:hRule="atLeast"/>
        </w:trPr>
        <w:tc>
          <w:tcPr>
            <w:tcW w:w="143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37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学历</w:t>
            </w:r>
          </w:p>
        </w:tc>
        <w:tc>
          <w:tcPr>
            <w:tcW w:w="4820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专业</w:t>
            </w:r>
          </w:p>
        </w:tc>
        <w:tc>
          <w:tcPr>
            <w:tcW w:w="1701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相关工作</w:t>
            </w:r>
          </w:p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年限要求</w:t>
            </w:r>
          </w:p>
        </w:tc>
        <w:tc>
          <w:tcPr>
            <w:tcW w:w="3383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其它要求</w:t>
            </w:r>
          </w:p>
        </w:tc>
        <w:tc>
          <w:tcPr>
            <w:tcW w:w="141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1" w:hRule="atLeast"/>
        </w:trPr>
        <w:tc>
          <w:tcPr>
            <w:tcW w:w="1439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消防管理</w:t>
            </w:r>
          </w:p>
        </w:tc>
        <w:tc>
          <w:tcPr>
            <w:tcW w:w="937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820" w:type="dxa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本科：给水排水工程、给排水科学与工程、建筑电气与智能化、消防工程；</w:t>
            </w:r>
          </w:p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硕研及以上：供热、供燃气、通风及空调工程，智慧城市建造与管理，消防工程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不限</w:t>
            </w:r>
          </w:p>
        </w:tc>
        <w:tc>
          <w:tcPr>
            <w:tcW w:w="3383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09" w:hRule="atLeast"/>
        </w:trPr>
        <w:tc>
          <w:tcPr>
            <w:tcW w:w="1439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工程管理</w:t>
            </w:r>
          </w:p>
        </w:tc>
        <w:tc>
          <w:tcPr>
            <w:tcW w:w="937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4820" w:type="dxa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本科：土木类、建筑类、工业工程类；</w:t>
            </w:r>
          </w:p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硕研及以上：土木工程类、建筑学类 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不限</w:t>
            </w:r>
          </w:p>
        </w:tc>
        <w:tc>
          <w:tcPr>
            <w:tcW w:w="3383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</w:trPr>
        <w:tc>
          <w:tcPr>
            <w:tcW w:w="13694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合计：10人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C5CC4"/>
    <w:rsid w:val="0CEC5CC4"/>
    <w:rsid w:val="CCE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2022-06-13T22:34:00Z</dcterms:created>
  <dc:creator>Helen</dc:creator>
  <cp:lastModifiedBy>liuxuemiao</cp:lastModifiedBy>
  <dcterms:modified xsi:type="dcterms:W3CDTF">2022-06-16T12:38:18Z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