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37" w:rsidRDefault="00524B37" w:rsidP="00524B37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6</w:t>
      </w:r>
    </w:p>
    <w:p w:rsidR="00524B37" w:rsidRDefault="00524B37" w:rsidP="00524B37">
      <w:pPr>
        <w:pStyle w:val="1"/>
        <w:spacing w:before="0" w:after="0" w:line="560" w:lineRule="exact"/>
        <w:ind w:firstLine="723"/>
        <w:jc w:val="center"/>
        <w:rPr>
          <w:rFonts w:eastAsia="方正小标宋简体" w:hint="eastAsia"/>
          <w:b w:val="0"/>
          <w:sz w:val="36"/>
          <w:szCs w:val="36"/>
        </w:rPr>
      </w:pPr>
    </w:p>
    <w:p w:rsidR="00524B37" w:rsidRDefault="00524B37" w:rsidP="00524B37">
      <w:pPr>
        <w:pStyle w:val="1"/>
        <w:spacing w:before="0" w:after="0" w:line="560" w:lineRule="exact"/>
        <w:ind w:firstLine="640"/>
        <w:jc w:val="center"/>
        <w:rPr>
          <w:rFonts w:eastAsia="方正小标宋简体" w:hint="eastAsia"/>
          <w:b w:val="0"/>
          <w:spacing w:val="-6"/>
        </w:rPr>
      </w:pPr>
      <w:bookmarkStart w:id="0" w:name="_GoBack"/>
      <w:r>
        <w:rPr>
          <w:rFonts w:eastAsia="方正小标宋简体"/>
          <w:b w:val="0"/>
          <w:spacing w:val="-6"/>
        </w:rPr>
        <w:t>最高人民法院</w:t>
      </w:r>
      <w:r>
        <w:rPr>
          <w:rFonts w:eastAsia="方正小标宋简体"/>
          <w:b w:val="0"/>
          <w:spacing w:val="-6"/>
        </w:rPr>
        <w:t xml:space="preserve"> </w:t>
      </w:r>
      <w:r>
        <w:rPr>
          <w:rFonts w:eastAsia="方正小标宋简体"/>
          <w:b w:val="0"/>
          <w:spacing w:val="-6"/>
        </w:rPr>
        <w:t>最高人民检察院关于办理</w:t>
      </w:r>
    </w:p>
    <w:bookmarkEnd w:id="0"/>
    <w:p w:rsidR="00524B37" w:rsidRDefault="00524B37" w:rsidP="00524B37">
      <w:pPr>
        <w:pStyle w:val="1"/>
        <w:spacing w:before="0" w:after="0" w:line="560" w:lineRule="exact"/>
        <w:ind w:firstLine="640"/>
        <w:jc w:val="center"/>
        <w:rPr>
          <w:rFonts w:eastAsia="方正小标宋简体" w:hint="eastAsia"/>
          <w:b w:val="0"/>
          <w:spacing w:val="-6"/>
        </w:rPr>
      </w:pPr>
      <w:r>
        <w:rPr>
          <w:rFonts w:eastAsia="方正小标宋简体"/>
          <w:b w:val="0"/>
          <w:spacing w:val="-6"/>
        </w:rPr>
        <w:t>组织考试作弊等刑事案件适用法律</w:t>
      </w:r>
    </w:p>
    <w:p w:rsidR="00524B37" w:rsidRDefault="00524B37" w:rsidP="00524B37">
      <w:pPr>
        <w:pStyle w:val="1"/>
        <w:spacing w:before="0" w:after="0" w:line="560" w:lineRule="exact"/>
        <w:jc w:val="center"/>
        <w:rPr>
          <w:rFonts w:eastAsia="方正小标宋简体"/>
          <w:b w:val="0"/>
          <w:spacing w:val="-6"/>
        </w:rPr>
      </w:pPr>
      <w:r>
        <w:rPr>
          <w:rFonts w:eastAsia="方正小标宋简体"/>
          <w:b w:val="0"/>
          <w:spacing w:val="-6"/>
        </w:rPr>
        <w:t>若干问题的解释</w:t>
      </w:r>
    </w:p>
    <w:p w:rsidR="00524B37" w:rsidRDefault="00524B37" w:rsidP="00524B37">
      <w:pPr>
        <w:pStyle w:val="toaheading1"/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依法惩治组织考试作弊、非法出售、提供试题、答案、代替考试等犯罪，维护考试公平与秩序，根据《中华人民共和国刑法》《中华人民共和国刑事诉讼法》的规定，现就办理此类刑事案件适用法律的若干问题解释如下</w:t>
      </w:r>
      <w:r>
        <w:rPr>
          <w:rFonts w:ascii="Times New Roman" w:eastAsia="仿宋_GB2312" w:hAnsi="Times New Roman"/>
          <w:sz w:val="32"/>
          <w:szCs w:val="32"/>
        </w:rPr>
        <w:t>: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第一条　刑法第二百八十四条之一规定的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法律规定的国家考试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，仅限于全国人民代表大会及其常务委员会制定的法律所规定的考试。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根据有关法律规定，下列考试属于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法律规定的国家考试</w:t>
      </w:r>
      <w:r>
        <w:rPr>
          <w:rFonts w:ascii="Times New Roman" w:eastAsia="仿宋_GB2312" w:hAnsi="Times New Roman"/>
          <w:sz w:val="32"/>
          <w:szCs w:val="32"/>
        </w:rPr>
        <w:t>”: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（一）普通高等学校招生考试、研究生招生考试、高等教育自学考试、成人高等学校招生考试等国家教育考试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（二）中央和地方公务员录用考试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国家统一法律职业资格考试、国家教师资格考试、注册会计师全国统一考试、会计专业技术资格考试、资产评估师资格考试、医师资格考试、执业药师职业资格考试、注册建筑师考试、建造师执业资格考试等专业技术资格考试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（四）其他依照法律由中央或者地方主管部门以及行业组织的国家考试。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前款规定的考试涉及的特殊类型招生、特殊技能测试、面试等考试，属于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法律规定的国家考试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第二条　在法律规定的国家考试中，组织作弊，具有下列情形之一的，应当认定为刑法第二百八十四条之一第一款规定的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情节严重</w:t>
      </w:r>
      <w:r>
        <w:rPr>
          <w:rFonts w:ascii="Times New Roman" w:eastAsia="仿宋_GB2312" w:hAnsi="Times New Roman"/>
          <w:sz w:val="32"/>
          <w:szCs w:val="32"/>
        </w:rPr>
        <w:t>”: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（一）在普通高等学校招生考试、研究生招生考试、公务员录用考试中组织考试作弊的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（二）导致考试推迟、取消或者启用备用试题的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（三）考试工作人员组织考试作弊的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（四）组织考生跨省、自治区、直辖市作弊的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（五）多次组织考试作弊的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（六）组织三十人次以上作弊的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（七）提供作弊器材五十件以上的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 xml:space="preserve">　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（八）违法所得三十万元以上的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（九）其他情节严重的情形。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第三条　具有避开或者突破考场防范作弊的安全管理措施，获取、记录、传递、接收、存储考试试题、答案等功能的程序、工具，以及专门设计用于作弊的程序、工具，应当认定为刑法第二百八十四条之一第二款规定的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作弊器材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对于是否属于刑法第二百八十四条之一第二款规定的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作弊器材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难以确定的，依据省级以上公安机关或者考试主管部门出具的报告，结合其他证据</w:t>
      </w:r>
      <w:proofErr w:type="gramStart"/>
      <w:r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>
        <w:rPr>
          <w:rFonts w:ascii="Times New Roman" w:eastAsia="仿宋_GB2312" w:hAnsi="Times New Roman"/>
          <w:sz w:val="32"/>
          <w:szCs w:val="32"/>
        </w:rPr>
        <w:t>认定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>涉及专用间谍器材、窃听、窃照专用器材、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伪基站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等器材的，依照相关规定</w:t>
      </w:r>
      <w:proofErr w:type="gramStart"/>
      <w:r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>
        <w:rPr>
          <w:rFonts w:ascii="Times New Roman" w:eastAsia="仿宋_GB2312" w:hAnsi="Times New Roman"/>
          <w:sz w:val="32"/>
          <w:szCs w:val="32"/>
        </w:rPr>
        <w:t>认定。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第四条　组织考试作弊，在考试开始之前被查获，但已经非法获取考试试题、答案或者具有其他严重扰乱考试秩序情形的，应当认定为组织考试</w:t>
      </w:r>
      <w:proofErr w:type="gramStart"/>
      <w:r>
        <w:rPr>
          <w:rFonts w:ascii="Times New Roman" w:eastAsia="仿宋_GB2312" w:hAnsi="Times New Roman"/>
          <w:sz w:val="32"/>
          <w:szCs w:val="32"/>
        </w:rPr>
        <w:t>作弊罪既遂</w:t>
      </w:r>
      <w:proofErr w:type="gramEnd"/>
      <w:r>
        <w:rPr>
          <w:rFonts w:ascii="Times New Roman" w:eastAsia="仿宋_GB2312" w:hAnsi="Times New Roman"/>
          <w:sz w:val="32"/>
          <w:szCs w:val="32"/>
        </w:rPr>
        <w:t>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第五条　为实施考试作弊行为，非法出售或者提供法律规定的国家考试的试题、答案，具有下列情形之一的，应当认定为刑法第二百八十四条之一第三款规定的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情节严重</w:t>
      </w:r>
      <w:r>
        <w:rPr>
          <w:rFonts w:ascii="Times New Roman" w:eastAsia="仿宋_GB2312" w:hAnsi="Times New Roman"/>
          <w:sz w:val="32"/>
          <w:szCs w:val="32"/>
        </w:rPr>
        <w:t>”: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（一）非法出售或者提供普通高等学校招生考试、研究生招生考试、公务员录用考试的试题、答案的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（二）导致考试推迟、取消或者启用备用试题的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（三）考试工作人员非法出售或者提供试题、答案的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（四）多次非法出售或者提供试题、答案的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 xml:space="preserve">　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（五）向三十人次以上非法出售或者提供试题、答案的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（六）违法所得三十万元以上的</w:t>
      </w:r>
      <w:r>
        <w:rPr>
          <w:rFonts w:ascii="Times New Roman" w:eastAsia="仿宋_GB2312" w:hAnsi="Times New Roman"/>
          <w:sz w:val="32"/>
          <w:szCs w:val="32"/>
        </w:rPr>
        <w:t>;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（七）其他情节严重的情形。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第六条　为实施考试作弊行为，向他人非法出售或者提供法律规定的国家考试的试题、答案，试题不完整或者答案与标准答案不完全一致的，不影响非法出售、提供试题、答案罪的认定。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第七条　代替他人或者让他人代替自己参加法律规定的国家考试的，应当依照刑法第二百八十四条之一第四款的规定，以代替考试罪定罪处罚。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对于行为人犯罪情节较轻，确有悔罪表现，综合考虑行为人替考情况以及考试类型等因素，认为符合缓刑适用条件的，可以宣告缓刑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>犯罪情节轻微的，可以不起诉或者免予刑事处罚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>情节显著轻微危害不大的，不以犯罪论处。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第八条　单位实施组织考试作弊、非法出售、提供试题、答案等行为的，依照本解释规定的相应定罪量刑标准，追究组织者、策划者、实施者的刑事责任。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第九条　以窃取、刺探、收买方法非法获取法律规定的国家考试的试题、答案，又组织考试作弊或者非法出售、提供试题、答案，分别符合刑法第二百八十二条和刑法第二百八十四条之一规定的，以非法获取国家秘密罪和组织考试作弊罪或者非法出售、提供试题、答案罪数罪并罚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第十条　在法律规定的国家考试以外的其他考试中，组织作弊，为他人组织作弊提供作弊器材或者其他帮助，或者非法出售、提供试题、答案，符合非法获取国家秘密罪、非法生产、销售窃听、窃照专用器材罪、非法使用窃听、窃照专用器材罪、非法利用信息网络罪、扰乱无线电通讯管理秩序罪等犯罪构成要件的，依法追究刑事责任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第十一条　设立用于实施考试作弊的网站、通讯群组或者发布有关考试作弊的信息，情节严重的，应当依照刑法第二百八十七条之一的规定，以非法利用信息网络罪定罪处罚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>同时构成组织考试作弊罪、非法出售、提供试题、答案罪、</w:t>
      </w:r>
      <w:r>
        <w:rPr>
          <w:rFonts w:ascii="Times New Roman" w:eastAsia="仿宋_GB2312" w:hAnsi="Times New Roman"/>
          <w:sz w:val="32"/>
          <w:szCs w:val="32"/>
        </w:rPr>
        <w:lastRenderedPageBreak/>
        <w:t>非法获取国家秘密罪等其他犯罪的，依照处罚较重的规定定罪处罚。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第十二条　对于实施本解释规定的犯罪被判处刑罚的，可以根据犯罪情况和预防再犯罪的需要，依法宣告职业禁止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/>
          <w:sz w:val="32"/>
          <w:szCs w:val="32"/>
        </w:rPr>
        <w:t>被判处管制、宣告缓刑的，可以根据犯罪情况，依法宣告禁止令。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第十三条　对于实施本解释规定的行为构成犯罪的，应当综合考虑犯罪的危害程度、违法所得数额以及被告人的前科情况、认罪悔罪态度等，依法判处罚金。</w:t>
      </w:r>
    </w:p>
    <w:p w:rsidR="00524B37" w:rsidRDefault="00524B37" w:rsidP="00524B37">
      <w:pPr>
        <w:pStyle w:val="a3"/>
        <w:snapToGrid w:val="0"/>
        <w:spacing w:line="45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第十四条　本</w:t>
      </w:r>
      <w:proofErr w:type="gramStart"/>
      <w:r>
        <w:rPr>
          <w:rFonts w:ascii="Times New Roman" w:eastAsia="仿宋_GB2312" w:hAnsi="Times New Roman"/>
          <w:sz w:val="32"/>
          <w:szCs w:val="32"/>
        </w:rPr>
        <w:t>解释自</w:t>
      </w:r>
      <w:proofErr w:type="gramEnd"/>
      <w:r>
        <w:rPr>
          <w:rFonts w:ascii="Times New Roman" w:eastAsia="仿宋_GB2312" w:hAnsi="Times New Roman"/>
          <w:sz w:val="32"/>
          <w:szCs w:val="32"/>
        </w:rPr>
        <w:t>2019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9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日起施行。</w:t>
      </w:r>
    </w:p>
    <w:p w:rsidR="00887B3A" w:rsidRDefault="00887B3A" w:rsidP="00524B37"/>
    <w:sectPr w:rsidR="0088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37"/>
    <w:rsid w:val="00524B37"/>
    <w:rsid w:val="008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FEFE"/>
  <w15:chartTrackingRefBased/>
  <w15:docId w15:val="{2A982108-F9B6-46BC-8155-5C712B03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toaheading1"/>
    <w:qFormat/>
    <w:rsid w:val="00524B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524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24B3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oaheading1">
    <w:name w:val="toa heading1"/>
    <w:basedOn w:val="a"/>
    <w:next w:val="a"/>
    <w:qFormat/>
    <w:rsid w:val="00524B37"/>
    <w:pPr>
      <w:spacing w:before="120"/>
    </w:pPr>
    <w:rPr>
      <w:rFonts w:ascii="Cambria" w:hAnsi="Cambria" w:cs="黑体"/>
      <w:sz w:val="24"/>
    </w:rPr>
  </w:style>
  <w:style w:type="paragraph" w:styleId="a3">
    <w:name w:val="Plain Text"/>
    <w:basedOn w:val="a"/>
    <w:link w:val="a4"/>
    <w:rsid w:val="00524B37"/>
    <w:rPr>
      <w:rFonts w:ascii="宋体" w:hAnsi="Courier New"/>
    </w:rPr>
  </w:style>
  <w:style w:type="character" w:customStyle="1" w:styleId="a4">
    <w:name w:val="纯文本 字符"/>
    <w:basedOn w:val="a0"/>
    <w:link w:val="a3"/>
    <w:rsid w:val="00524B37"/>
    <w:rPr>
      <w:rFonts w:ascii="宋体" w:eastAsia="宋体" w:hAnsi="Courier Ne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</cp:revision>
  <dcterms:created xsi:type="dcterms:W3CDTF">2021-12-03T06:05:00Z</dcterms:created>
  <dcterms:modified xsi:type="dcterms:W3CDTF">2021-12-03T06:05:00Z</dcterms:modified>
</cp:coreProperties>
</file>