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附件1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200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200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各学院（部、中心）学生代表人数安排如下：</w:t>
      </w:r>
    </w:p>
    <w:tbl>
      <w:tblPr>
        <w:tblStyle w:val="3"/>
        <w:tblpPr w:leftFromText="180" w:rightFromText="180" w:vertAnchor="text" w:horzAnchor="page" w:tblpX="2070" w:tblpY="344"/>
        <w:tblOverlap w:val="never"/>
        <w:tblW w:w="787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4969"/>
        <w:gridCol w:w="180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4969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学院</w:t>
            </w:r>
          </w:p>
        </w:tc>
        <w:tc>
          <w:tcPr>
            <w:tcW w:w="1800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代表人数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  <w:t>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阿里巴巴商学院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材料与化学化工学院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有机硅化学及材料技术实验室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公共管理学院（政治与社会学院）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沈钧儒法学院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医学院（健康管理学院）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杭州国际服务工程学院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艺术教育研究院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生命与环境科学学院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音乐学院（公共艺术部）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01" w:type="dxa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总计</w:t>
            </w:r>
          </w:p>
        </w:tc>
        <w:tc>
          <w:tcPr>
            <w:tcW w:w="49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71ED5"/>
    <w:rsid w:val="75D7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2019-12-20T07:18:00Z</dcterms:created>
  <dc:creator>flyyujing163com</dc:creator>
  <cp:lastModifiedBy>flyyujing163com</cp:lastModifiedBy>
  <dcterms:modified xsi:type="dcterms:W3CDTF">2019-12-20T07:19:04Z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