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2"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附件1： </w:t>
      </w:r>
    </w:p>
    <w:p>
      <w:pPr>
        <w:pStyle w:val="2"/>
        <w:keepNext w:val="0"/>
        <w:keepLines w:val="0"/>
        <w:widowControl/>
        <w:suppressLineNumbers w:val="0"/>
        <w:spacing w:line="312" w:lineRule="auto"/>
        <w:jc w:val="center"/>
        <w:rPr>
          <w:rFonts w:hint="eastAsia" w:ascii="仿宋_GB2312" w:hAnsi="宋体" w:eastAsia="仿宋_GB2312" w:cs="仿宋_GB2312"/>
          <w:color w:val="000000"/>
          <w:sz w:val="36"/>
          <w:szCs w:val="36"/>
        </w:rPr>
      </w:pPr>
      <w:bookmarkStart w:id="0" w:name="_GoBack"/>
      <w:r>
        <w:rPr>
          <w:rStyle w:val="5"/>
          <w:rFonts w:hint="eastAsia" w:ascii="宋体" w:hAnsi="宋体" w:eastAsia="宋体" w:cs="宋体"/>
          <w:color w:val="000000"/>
          <w:sz w:val="28"/>
          <w:szCs w:val="28"/>
        </w:rPr>
        <w:t>杭州师范大学第二届研究生“沿创·研途人生”大赛申报作品立项情况汇总表（科研类）</w:t>
      </w:r>
    </w:p>
    <w:bookmarkEnd w:id="0"/>
    <w:tbl>
      <w:tblPr>
        <w:tblStyle w:val="3"/>
        <w:tblpPr w:leftFromText="180" w:rightFromText="180" w:vertAnchor="text" w:horzAnchor="page" w:tblpX="910" w:tblpY="528"/>
        <w:tblOverlap w:val="never"/>
        <w:tblW w:w="14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0"/>
        <w:gridCol w:w="6135"/>
        <w:gridCol w:w="2775"/>
        <w:gridCol w:w="2310"/>
        <w:gridCol w:w="124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ascii="等线 Light" w:hAnsi="等线 Light" w:eastAsia="等线 Light" w:cs="等线 Light"/>
                <w:b/>
                <w:i w:val="0"/>
                <w:color w:val="000000"/>
                <w:sz w:val="24"/>
                <w:szCs w:val="24"/>
                <w:u w:val="none"/>
              </w:rPr>
            </w:pPr>
            <w:r>
              <w:rPr>
                <w:rFonts w:hint="eastAsia" w:ascii="等线 Light" w:hAnsi="等线 Light" w:eastAsia="等线 Light" w:cs="等线 Light"/>
                <w:b/>
                <w:i w:val="0"/>
                <w:color w:val="000000"/>
                <w:kern w:val="0"/>
                <w:sz w:val="28"/>
                <w:szCs w:val="28"/>
                <w:u w:val="none"/>
                <w:lang w:val="en-US" w:eastAsia="zh-CN" w:bidi="ar"/>
              </w:rPr>
              <w:t>序号</w:t>
            </w:r>
          </w:p>
        </w:tc>
        <w:tc>
          <w:tcPr>
            <w:tcW w:w="6135"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default" w:ascii="等线 Light" w:hAnsi="等线 Light" w:eastAsia="等线 Light" w:cs="等线 Light"/>
                <w:b/>
                <w:i w:val="0"/>
                <w:color w:val="000000"/>
                <w:sz w:val="24"/>
                <w:szCs w:val="24"/>
                <w:u w:val="none"/>
              </w:rPr>
            </w:pPr>
            <w:r>
              <w:rPr>
                <w:rFonts w:hint="eastAsia" w:ascii="等线 Light" w:hAnsi="等线 Light" w:eastAsia="等线 Light" w:cs="等线 Light"/>
                <w:b/>
                <w:i w:val="0"/>
                <w:color w:val="000000"/>
                <w:kern w:val="0"/>
                <w:sz w:val="28"/>
                <w:szCs w:val="28"/>
                <w:u w:val="none"/>
                <w:lang w:val="en-US" w:eastAsia="zh-CN" w:bidi="ar"/>
              </w:rPr>
              <w:t>项目名称</w:t>
            </w:r>
          </w:p>
        </w:tc>
        <w:tc>
          <w:tcPr>
            <w:tcW w:w="27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default" w:ascii="等线 Light" w:hAnsi="等线 Light" w:eastAsia="等线 Light" w:cs="等线 Light"/>
                <w:b/>
                <w:i w:val="0"/>
                <w:color w:val="000000"/>
                <w:sz w:val="24"/>
                <w:szCs w:val="24"/>
                <w:u w:val="none"/>
              </w:rPr>
            </w:pPr>
            <w:r>
              <w:rPr>
                <w:rFonts w:hint="eastAsia" w:ascii="等线 Light" w:hAnsi="等线 Light" w:eastAsia="等线 Light" w:cs="等线 Light"/>
                <w:b/>
                <w:i w:val="0"/>
                <w:color w:val="000000"/>
                <w:kern w:val="0"/>
                <w:sz w:val="28"/>
                <w:szCs w:val="28"/>
                <w:u w:val="none"/>
                <w:lang w:val="en-US" w:eastAsia="zh-CN" w:bidi="ar"/>
              </w:rPr>
              <w:t>学院</w:t>
            </w:r>
          </w:p>
        </w:tc>
        <w:tc>
          <w:tcPr>
            <w:tcW w:w="2310"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default" w:ascii="等线 Light" w:hAnsi="等线 Light" w:eastAsia="等线 Light" w:cs="等线 Light"/>
                <w:b/>
                <w:i w:val="0"/>
                <w:color w:val="000000"/>
                <w:sz w:val="24"/>
                <w:szCs w:val="24"/>
                <w:u w:val="none"/>
              </w:rPr>
            </w:pPr>
            <w:r>
              <w:rPr>
                <w:rFonts w:hint="eastAsia" w:ascii="等线 Light" w:hAnsi="等线 Light" w:eastAsia="等线 Light" w:cs="等线 Light"/>
                <w:b/>
                <w:i w:val="0"/>
                <w:color w:val="000000"/>
                <w:kern w:val="0"/>
                <w:sz w:val="28"/>
                <w:szCs w:val="28"/>
                <w:u w:val="none"/>
                <w:lang w:val="en-US" w:eastAsia="zh-CN" w:bidi="ar"/>
              </w:rPr>
              <w:t>年级专业</w:t>
            </w:r>
          </w:p>
        </w:tc>
        <w:tc>
          <w:tcPr>
            <w:tcW w:w="1245"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default" w:ascii="等线 Light" w:hAnsi="等线 Light" w:eastAsia="等线 Light" w:cs="等线 Light"/>
                <w:b/>
                <w:i w:val="0"/>
                <w:color w:val="000000"/>
                <w:sz w:val="24"/>
                <w:szCs w:val="24"/>
                <w:u w:val="none"/>
              </w:rPr>
            </w:pPr>
            <w:r>
              <w:rPr>
                <w:rFonts w:hint="eastAsia" w:ascii="等线 Light" w:hAnsi="等线 Light" w:eastAsia="等线 Light" w:cs="等线 Light"/>
                <w:b/>
                <w:i w:val="0"/>
                <w:color w:val="000000"/>
                <w:kern w:val="0"/>
                <w:sz w:val="28"/>
                <w:szCs w:val="28"/>
                <w:u w:val="none"/>
                <w:lang w:val="en-US" w:eastAsia="zh-CN" w:bidi="ar"/>
              </w:rPr>
              <w:t>负责人</w:t>
            </w:r>
          </w:p>
        </w:tc>
        <w:tc>
          <w:tcPr>
            <w:tcW w:w="1320"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default" w:ascii="等线 Light" w:hAnsi="等线 Light" w:eastAsia="等线 Light" w:cs="等线 Light"/>
                <w:b/>
                <w:i w:val="0"/>
                <w:color w:val="000000"/>
                <w:sz w:val="24"/>
                <w:szCs w:val="24"/>
                <w:u w:val="none"/>
              </w:rPr>
            </w:pPr>
            <w:r>
              <w:rPr>
                <w:rFonts w:hint="eastAsia" w:ascii="等线 Light" w:hAnsi="等线 Light" w:eastAsia="等线 Light" w:cs="等线 Light"/>
                <w:b/>
                <w:i w:val="0"/>
                <w:color w:val="000000"/>
                <w:kern w:val="0"/>
                <w:sz w:val="28"/>
                <w:szCs w:val="28"/>
                <w:u w:val="none"/>
                <w:lang w:val="en-US" w:eastAsia="zh-CN" w:bidi="ar"/>
              </w:rPr>
              <w:t>立项情况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333333"/>
                <w:kern w:val="0"/>
                <w:sz w:val="24"/>
                <w:szCs w:val="24"/>
                <w:u w:val="none"/>
                <w:lang w:val="en-US" w:eastAsia="zh-CN" w:bidi="ar"/>
              </w:rPr>
              <w:t>基于跨境电商平台的搜索引擎营销技术之付费搜索研究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阿里巴巴商学院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18服务科学与管理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詹梓钊</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以DNA加合物为检测靶标的中药毒性化学成分的快速筛选研究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材料与化学化工学院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18化学工程</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杨娟</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3</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 xml:space="preserve">不同类型家庭农场经营效率研究—以浙江省为例 </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经济与管理学院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17土地资源管理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张航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4</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网络直播“破窗”乱象对大学生的危害与对策研究—基于法治教育视角</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沈钧儒法学院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18学科教学（思政）</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李金明</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5</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E3连接酶RNF148在结直肠癌细胞中的表达及其临床病理特征的研究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医学院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18细胞生物学</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李国华</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6</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针对经济跨越式发展及在此背景下的社会网络文化传过程的建模研究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阿里巴巴商学院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18软件工程</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方学进</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7</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基于遥感的泥炭沼泽植被群落物候对气候变化的响应研究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理学院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17生态信息科学</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庞毓雯</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8</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 xml:space="preserve">农村高血压患者对基层医生信任、满意度和治疗依从性的关系研究 </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医学院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17社会医学与卫生事业管理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陈文琴</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9</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雌雄青杨对水和磷匮缺的响应和适应差异</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生命与环境科学学院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18植物学</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何玥</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lang w:val="en-US"/>
              </w:rPr>
            </w:pPr>
            <w:r>
              <w:rPr>
                <w:rFonts w:hint="eastAsia" w:ascii="仿宋" w:hAnsi="仿宋" w:eastAsia="仿宋" w:cs="仿宋"/>
                <w:b/>
                <w:i w:val="0"/>
                <w:color w:val="000000"/>
                <w:kern w:val="0"/>
                <w:sz w:val="24"/>
                <w:szCs w:val="24"/>
                <w:u w:val="none"/>
                <w:lang w:val="en-US" w:eastAsia="zh-CN" w:bidi="ar"/>
              </w:rPr>
              <w:t>10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榄香烯逆转肺腺癌细胞对埃克替尼耐药的分子机制研究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医学院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17化学工程</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张明明</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lang w:val="en-US"/>
              </w:rPr>
            </w:pPr>
            <w:r>
              <w:rPr>
                <w:rFonts w:hint="eastAsia" w:ascii="仿宋" w:hAnsi="仿宋" w:eastAsia="仿宋" w:cs="仿宋"/>
                <w:b/>
                <w:i w:val="0"/>
                <w:color w:val="000000"/>
                <w:kern w:val="0"/>
                <w:sz w:val="24"/>
                <w:szCs w:val="24"/>
                <w:u w:val="none"/>
                <w:lang w:val="en-US" w:eastAsia="zh-CN" w:bidi="ar"/>
              </w:rPr>
              <w:t>11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榄香烯逆转肺癌细胞对吉非替尼耐药的分子机制研究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医学院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17化学工程</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韩雪蒙</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生态型师生关系内涵、表征和建构策略</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教育学院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18小学教育</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郑诗琦</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13</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一种基于多层复杂网络评估基础设施网络鲁棒性的方法</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阿里巴巴商学院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17软件工程</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曹延云</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14</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基于多靶标酶固定化技术的抗心血管病活性成分筛选研究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材料与化学化工学院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18化学工程</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董新</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15</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基于Google Earth Engine的青藏高原湖冰物候研究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理学院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18生态信息科学</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黄雨馨</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16</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社区“食材花道”艺术就业研究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美术学院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18学科教学</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周一新</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草莓SSR引物开发及遗传多样性分析</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生命与环境科学学院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17植物学</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杨梦婷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个人健康责任测评指标体系构建与实证研究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医学院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18社会医学与卫生事业管理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孟佳瑜</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19</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基于新型微纳型提取技术的温郁金质量评价方法研究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医学院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17生理学</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宋晓玉</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20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浙江省二胎孕妇社会资本水平对孕产期抑郁的影响分析</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医学院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18健康管理专业</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吴爽</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21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共同目标设定对冠心病PCI术后自我管理结局指标的效果评价</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医学院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17护理专业</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杨奕婷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22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持久性有机污染物与听力损失相关性及对策研究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医学院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17社会医学与卫生事业管理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朱雅俊</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23</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杭州市余杭区惠老助餐服务问题研究</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公共管理学院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17社会保障</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陈亚</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24</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城市社区治理中基层工会组织的创新研究——以江干区凯旋街道F社区工会为例</w:t>
            </w:r>
          </w:p>
        </w:tc>
        <w:tc>
          <w:tcPr>
            <w:tcW w:w="277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000000"/>
                <w:kern w:val="0"/>
                <w:sz w:val="24"/>
                <w:szCs w:val="24"/>
                <w:u w:val="none"/>
                <w:lang w:val="en-US" w:eastAsia="zh-CN" w:bidi="ar"/>
              </w:rPr>
              <w:t>公共管理学院</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4"/>
                <w:szCs w:val="24"/>
                <w:u w:val="none"/>
                <w:lang w:val="en-US" w:eastAsia="zh-CN" w:bidi="ar"/>
              </w:rPr>
              <w:t>18行政管理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333333"/>
                <w:kern w:val="0"/>
                <w:sz w:val="24"/>
                <w:szCs w:val="24"/>
                <w:u w:val="none"/>
                <w:lang w:val="en-US" w:eastAsia="zh-CN" w:bidi="ar"/>
              </w:rPr>
              <w:t>高健</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333333"/>
                <w:sz w:val="22"/>
                <w:szCs w:val="22"/>
                <w:u w:val="none"/>
              </w:rPr>
            </w:pPr>
            <w:r>
              <w:rPr>
                <w:rFonts w:hint="eastAsia" w:ascii="仿宋" w:hAnsi="仿宋" w:eastAsia="仿宋" w:cs="仿宋"/>
                <w:b/>
                <w:i w:val="0"/>
                <w:color w:val="333333"/>
                <w:kern w:val="0"/>
                <w:sz w:val="24"/>
                <w:szCs w:val="24"/>
                <w:u w:val="none"/>
                <w:lang w:val="en-US" w:eastAsia="zh-CN" w:bidi="ar"/>
              </w:rPr>
              <w:t>一般</w:t>
            </w:r>
          </w:p>
        </w:tc>
      </w:tr>
    </w:tbl>
    <w:p>
      <w:pPr>
        <w:spacing w:line="480" w:lineRule="exact"/>
        <w:ind w:firstLine="555"/>
        <w:rPr>
          <w:rFonts w:hint="eastAsia" w:ascii="华文仿宋" w:hAnsi="华文仿宋" w:eastAsia="华文仿宋" w:cs="华文仿宋"/>
          <w:sz w:val="28"/>
          <w:szCs w:val="28"/>
          <w:lang w:val="en-US" w:eastAsia="zh-CN"/>
        </w:rPr>
      </w:pPr>
    </w:p>
    <w:p>
      <w:pPr>
        <w:rPr>
          <w:rFonts w:hint="eastAsia" w:ascii="华文仿宋" w:hAnsi="华文仿宋" w:eastAsia="华文仿宋" w:cs="华文仿宋"/>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A7990"/>
    <w:rsid w:val="6B3A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2019-05-23T01:07:00Z</dcterms:created>
  <dc:creator>flyyujing163com</dc:creator>
  <cp:lastModifiedBy>flyyujing163com</cp:lastModifiedBy>
  <dcterms:modified xsi:type="dcterms:W3CDTF">2019-05-23T01:08:01Z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