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B" w:rsidRPr="00AB1F6E" w:rsidRDefault="00791DAB" w:rsidP="00791DAB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2017年硕士研究生入学考试科目《 写作》考试大纲</w:t>
      </w:r>
    </w:p>
    <w:p w:rsidR="00791DAB" w:rsidRPr="00AB1F6E" w:rsidRDefault="00791DAB" w:rsidP="00791DAB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（中国语言文学）</w:t>
      </w:r>
    </w:p>
    <w:p w:rsidR="00791DAB" w:rsidRPr="00AB1F6E" w:rsidRDefault="00791DAB" w:rsidP="00791DAB">
      <w:pPr>
        <w:spacing w:line="160" w:lineRule="exact"/>
        <w:rPr>
          <w:rFonts w:hint="eastAsia"/>
          <w:color w:val="000000"/>
        </w:rPr>
      </w:pPr>
    </w:p>
    <w:tbl>
      <w:tblPr>
        <w:tblStyle w:val="a4"/>
        <w:tblW w:w="9873" w:type="dxa"/>
        <w:tblInd w:w="0" w:type="dxa"/>
        <w:tblLook w:val="01E0"/>
      </w:tblPr>
      <w:tblGrid>
        <w:gridCol w:w="1788"/>
        <w:gridCol w:w="8085"/>
      </w:tblGrid>
      <w:tr w:rsidR="00791DAB" w:rsidRPr="00AB1F6E" w:rsidTr="009B50CB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《现代写作教程》（修订版）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B1F6E">
              <w:rPr>
                <w:rFonts w:ascii="宋体" w:hAnsi="宋体" w:hint="eastAsia"/>
                <w:color w:val="000000"/>
                <w:szCs w:val="21"/>
              </w:rPr>
              <w:t>董小玉主编，高等教育出版社，2008年版。</w:t>
            </w:r>
          </w:p>
        </w:tc>
      </w:tr>
      <w:tr w:rsidR="00791DAB" w:rsidRPr="00AB1F6E" w:rsidTr="009B50CB">
        <w:trPr>
          <w:trHeight w:val="19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1．写作的作用和特性。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2．写作主体、客体、载体和受体的特征及相互关系。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3．写作行为过程的动态递变理论。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4．常用写作表达方式与技法的特点与要求。</w:t>
            </w:r>
          </w:p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5．常用文体的特点与写作要求（新闻文体、文学文体、理论文体）。</w:t>
            </w:r>
          </w:p>
        </w:tc>
      </w:tr>
      <w:tr w:rsidR="00791DAB" w:rsidRPr="00AB1F6E" w:rsidTr="009B50CB">
        <w:trPr>
          <w:trHeight w:val="13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将所给表述填写完整，检测对写作基础知识的认知理解情况。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对所给表述进行判断，检测对写作基本理论的</w:t>
            </w: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的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>掌握情况。</w:t>
            </w:r>
          </w:p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完成一篇不少于1000字的作文，检测议论文的写作水平和综合素养。</w:t>
            </w:r>
          </w:p>
        </w:tc>
      </w:tr>
      <w:tr w:rsidR="00791DAB" w:rsidRPr="00AB1F6E" w:rsidTr="009B50CB">
        <w:trPr>
          <w:trHeight w:val="10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一般：60％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较难：20％</w:t>
            </w:r>
          </w:p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难：20％</w:t>
            </w:r>
          </w:p>
        </w:tc>
      </w:tr>
      <w:tr w:rsidR="00791DAB" w:rsidRPr="00AB1F6E" w:rsidTr="009B50CB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 xml:space="preserve">1.填空题 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 xml:space="preserve">2.判断题 </w:t>
            </w:r>
          </w:p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3.写作题</w:t>
            </w:r>
          </w:p>
        </w:tc>
      </w:tr>
      <w:tr w:rsidR="00791DAB" w:rsidRPr="00AB1F6E" w:rsidTr="009B50CB">
        <w:trPr>
          <w:trHeight w:val="10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>20％，其中填空题14分，判断题16分。</w:t>
            </w:r>
          </w:p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主观题占80％，120分。</w:t>
            </w:r>
          </w:p>
        </w:tc>
      </w:tr>
      <w:tr w:rsidR="00791DAB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填空题：每小题1分，共14分。判断题：每小题2分，共16分。</w:t>
            </w:r>
          </w:p>
          <w:p w:rsidR="00791DAB" w:rsidRPr="00AB1F6E" w:rsidRDefault="00791DAB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作文题120分——</w:t>
            </w:r>
          </w:p>
          <w:p w:rsidR="00791DAB" w:rsidRPr="00AB1F6E" w:rsidRDefault="00791DAB" w:rsidP="00791DAB">
            <w:pPr>
              <w:ind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108－120分：紧扣材料要求，立意深刻，选材独特，条理清楚，书写正确，标点规范，卷面整洁。</w:t>
            </w:r>
          </w:p>
          <w:p w:rsidR="00791DAB" w:rsidRPr="00AB1F6E" w:rsidRDefault="00791DAB" w:rsidP="00791DAB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91－107分：符合材料要求，立意正确，选材一般，条理清楚，有少量语病和错别字，标点基本规范。</w:t>
            </w:r>
          </w:p>
          <w:p w:rsidR="00791DAB" w:rsidRPr="00AB1F6E" w:rsidRDefault="00791DAB" w:rsidP="00791DAB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73－90分：基本符合材料要求，立意和选材一般，条理不很清楚，有较多语病和错别字，标点不够规范。</w:t>
            </w:r>
          </w:p>
          <w:p w:rsidR="00791DAB" w:rsidRPr="00AB1F6E" w:rsidRDefault="00791DAB" w:rsidP="00791DAB">
            <w:pPr>
              <w:ind w:rightChars="98" w:right="206" w:firstLineChars="200" w:firstLine="400"/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72分以下：偏离材料要求或立意有误，选材一般，条理不清，语病和错别字严重，标点不规范。</w:t>
            </w:r>
          </w:p>
          <w:p w:rsidR="00791DAB" w:rsidRPr="00AB1F6E" w:rsidRDefault="00791DAB" w:rsidP="00791DAB">
            <w:pPr>
              <w:ind w:firstLineChars="200" w:firstLine="400"/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其他要求：字数严重不足应酌情扣分。</w:t>
            </w:r>
          </w:p>
        </w:tc>
      </w:tr>
      <w:tr w:rsidR="00791DAB" w:rsidRPr="00AB1F6E" w:rsidTr="009B50CB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备</w:t>
            </w:r>
            <w:r w:rsidRPr="00AB1F6E">
              <w:rPr>
                <w:b/>
                <w:color w:val="000000"/>
              </w:rPr>
              <w:t xml:space="preserve">  </w:t>
            </w:r>
            <w:r w:rsidRPr="00AB1F6E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AB" w:rsidRPr="00AB1F6E" w:rsidRDefault="00791DAB" w:rsidP="009B50CB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91DAB" w:rsidRPr="00AB1F6E" w:rsidRDefault="00791DAB" w:rsidP="00791DAB">
      <w:pPr>
        <w:rPr>
          <w:color w:val="000000"/>
        </w:rPr>
      </w:pPr>
    </w:p>
    <w:p w:rsidR="00791DAB" w:rsidRPr="00AB1F6E" w:rsidRDefault="00791DAB" w:rsidP="00791DAB">
      <w:pPr>
        <w:jc w:val="left"/>
        <w:rPr>
          <w:b/>
          <w:color w:val="000000"/>
          <w:szCs w:val="21"/>
        </w:rPr>
      </w:pPr>
      <w:r w:rsidRPr="00AB1F6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AB1F6E">
        <w:rPr>
          <w:rFonts w:hint="eastAsia"/>
          <w:b/>
          <w:color w:val="000000"/>
          <w:szCs w:val="21"/>
        </w:rPr>
        <w:t>洪治纲</w:t>
      </w:r>
      <w:proofErr w:type="gramEnd"/>
      <w:r w:rsidRPr="00AB1F6E">
        <w:rPr>
          <w:b/>
          <w:color w:val="000000"/>
          <w:szCs w:val="21"/>
        </w:rPr>
        <w:t xml:space="preserve">                 (</w:t>
      </w:r>
      <w:r w:rsidRPr="00AB1F6E">
        <w:rPr>
          <w:rFonts w:hint="eastAsia"/>
          <w:b/>
          <w:color w:val="000000"/>
          <w:szCs w:val="21"/>
        </w:rPr>
        <w:t>学院盖章</w:t>
      </w:r>
      <w:r w:rsidRPr="00AB1F6E">
        <w:rPr>
          <w:b/>
          <w:color w:val="000000"/>
          <w:szCs w:val="21"/>
        </w:rPr>
        <w:t>)</w:t>
      </w:r>
      <w:r w:rsidRPr="00AB1F6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AB1F6E">
        <w:rPr>
          <w:rFonts w:hint="eastAsia"/>
          <w:b/>
          <w:color w:val="000000"/>
          <w:szCs w:val="21"/>
        </w:rPr>
        <w:t>斯炎伟</w:t>
      </w:r>
      <w:proofErr w:type="gramEnd"/>
    </w:p>
    <w:p w:rsidR="00791DAB" w:rsidRPr="00AB1F6E" w:rsidRDefault="00791DAB" w:rsidP="00791DAB">
      <w:pPr>
        <w:jc w:val="left"/>
        <w:rPr>
          <w:rFonts w:hint="eastAsia"/>
          <w:color w:val="000000"/>
          <w:szCs w:val="21"/>
        </w:rPr>
      </w:pPr>
    </w:p>
    <w:p w:rsidR="006626F8" w:rsidRPr="00791DAB" w:rsidRDefault="006626F8"/>
    <w:sectPr w:rsidR="006626F8" w:rsidRPr="00791DAB" w:rsidSect="00791DAB">
      <w:headerReference w:type="default" r:id="rId4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E" w:rsidRDefault="00791DAB" w:rsidP="00CA025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DAB"/>
    <w:rsid w:val="00052868"/>
    <w:rsid w:val="001033DC"/>
    <w:rsid w:val="006626F8"/>
    <w:rsid w:val="007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DAB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791D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2016-09-22T05:55:00Z</dcterms:created>
  <dcterms:modified xsi:type="dcterms:W3CDTF">2016-09-22T05:55:00Z</dcterms:modified>
</cp:coreProperties>
</file>