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9" w:rsidRDefault="00A40959" w:rsidP="00A40959">
      <w:pPr>
        <w:jc w:val="center"/>
        <w:rPr>
          <w:rFonts w:ascii="华文新魏" w:eastAsia="华文新魏"/>
          <w:b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>201</w:t>
      </w:r>
      <w:r w:rsidR="005B604F">
        <w:rPr>
          <w:rFonts w:ascii="华文新魏" w:eastAsia="华文新魏" w:hint="eastAsia"/>
          <w:b/>
          <w:sz w:val="32"/>
          <w:szCs w:val="32"/>
        </w:rPr>
        <w:t>6</w:t>
      </w:r>
      <w:r>
        <w:rPr>
          <w:rFonts w:ascii="华文新魏" w:eastAsia="华文新魏" w:hint="eastAsia"/>
          <w:b/>
          <w:sz w:val="32"/>
          <w:szCs w:val="32"/>
        </w:rPr>
        <w:t>年硕士研究生入学考试科目《 高分子物理 》考试大纲</w:t>
      </w:r>
    </w:p>
    <w:p w:rsidR="00A40959" w:rsidRDefault="00A40959" w:rsidP="00A40959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8085"/>
      </w:tblGrid>
      <w:tr w:rsidR="00A40959" w:rsidTr="00A86DA4">
        <w:trPr>
          <w:trHeight w:val="851"/>
        </w:trPr>
        <w:tc>
          <w:tcPr>
            <w:tcW w:w="1788" w:type="dxa"/>
            <w:vAlign w:val="center"/>
          </w:tcPr>
          <w:p w:rsidR="00A40959" w:rsidRDefault="00A40959" w:rsidP="00A86DA4">
            <w:pPr>
              <w:jc w:val="center"/>
            </w:pPr>
            <w:r>
              <w:rPr>
                <w:rFonts w:hint="eastAsia"/>
              </w:rPr>
              <w:t>参考书</w:t>
            </w:r>
          </w:p>
        </w:tc>
        <w:tc>
          <w:tcPr>
            <w:tcW w:w="8085" w:type="dxa"/>
            <w:vAlign w:val="center"/>
          </w:tcPr>
          <w:p w:rsidR="00A40959" w:rsidRDefault="00A40959" w:rsidP="00A86DA4">
            <w:pPr>
              <w:rPr>
                <w:rFonts w:ascii="宋体"/>
                <w:bCs/>
              </w:rPr>
            </w:pPr>
            <w:r>
              <w:rPr>
                <w:rFonts w:ascii="宋体" w:hAnsi="宋体" w:hint="eastAsia"/>
                <w:szCs w:val="21"/>
              </w:rPr>
              <w:t>《高分子物理》第三版.何曼君，张红玉，陈维孝，董西侠编.复旦大学出版社，2007年</w:t>
            </w:r>
          </w:p>
        </w:tc>
      </w:tr>
      <w:tr w:rsidR="00A40959" w:rsidTr="00A86DA4">
        <w:trPr>
          <w:trHeight w:val="2096"/>
        </w:trPr>
        <w:tc>
          <w:tcPr>
            <w:tcW w:w="1788" w:type="dxa"/>
            <w:vAlign w:val="center"/>
          </w:tcPr>
          <w:p w:rsidR="00A40959" w:rsidRDefault="00A40959" w:rsidP="00A86DA4">
            <w:pPr>
              <w:jc w:val="center"/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8085" w:type="dxa"/>
            <w:vAlign w:val="center"/>
          </w:tcPr>
          <w:p w:rsidR="00A40959" w:rsidRDefault="00A40959" w:rsidP="00A86DA4">
            <w:r>
              <w:rPr>
                <w:rFonts w:hint="eastAsia"/>
              </w:rPr>
              <w:t>高分子物理本科大纲要求的内容，包括</w:t>
            </w:r>
            <w:r>
              <w:rPr>
                <w:rFonts w:hint="eastAsia"/>
                <w:bCs/>
                <w:color w:val="000000"/>
              </w:rPr>
              <w:t>高分子的分子量和分子量分布、高分子链结构和聚集态结构、高分子的溶液性质、高分子的多组分体系、聚合物的结晶态和非结晶态以及高分子力学性能和电性能</w:t>
            </w:r>
            <w:r>
              <w:rPr>
                <w:rFonts w:hint="eastAsia"/>
              </w:rPr>
              <w:t>。要求具有一定的专业英语知识。</w:t>
            </w:r>
          </w:p>
        </w:tc>
      </w:tr>
      <w:tr w:rsidR="00A40959" w:rsidTr="00A86DA4">
        <w:trPr>
          <w:trHeight w:val="956"/>
        </w:trPr>
        <w:tc>
          <w:tcPr>
            <w:tcW w:w="1788" w:type="dxa"/>
            <w:vAlign w:val="center"/>
          </w:tcPr>
          <w:p w:rsidR="00A40959" w:rsidRDefault="00A40959" w:rsidP="00A86DA4">
            <w:pPr>
              <w:jc w:val="center"/>
            </w:pPr>
            <w:r>
              <w:rPr>
                <w:rFonts w:hint="eastAsia"/>
              </w:rPr>
              <w:t>试卷内容结构</w:t>
            </w:r>
          </w:p>
        </w:tc>
        <w:tc>
          <w:tcPr>
            <w:tcW w:w="8085" w:type="dxa"/>
            <w:vAlign w:val="center"/>
          </w:tcPr>
          <w:p w:rsidR="00A40959" w:rsidRDefault="00A40959" w:rsidP="00A86DA4">
            <w:r>
              <w:rPr>
                <w:rFonts w:hint="eastAsia"/>
              </w:rPr>
              <w:t>基础知识内容占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；理解知识内容占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；综合知识内容占</w:t>
            </w:r>
            <w:r>
              <w:rPr>
                <w:rFonts w:hint="eastAsia"/>
              </w:rPr>
              <w:t>20%</w:t>
            </w:r>
          </w:p>
        </w:tc>
      </w:tr>
      <w:tr w:rsidR="00A40959" w:rsidTr="00A86DA4">
        <w:trPr>
          <w:trHeight w:val="1588"/>
        </w:trPr>
        <w:tc>
          <w:tcPr>
            <w:tcW w:w="1788" w:type="dxa"/>
            <w:vAlign w:val="center"/>
          </w:tcPr>
          <w:p w:rsidR="00A40959" w:rsidRDefault="00A40959" w:rsidP="00A86DA4">
            <w:pPr>
              <w:jc w:val="center"/>
            </w:pPr>
            <w:r>
              <w:rPr>
                <w:rFonts w:hint="eastAsia"/>
              </w:rPr>
              <w:t>试卷难易结构</w:t>
            </w:r>
          </w:p>
        </w:tc>
        <w:tc>
          <w:tcPr>
            <w:tcW w:w="8085" w:type="dxa"/>
            <w:vAlign w:val="center"/>
          </w:tcPr>
          <w:p w:rsidR="00A40959" w:rsidRDefault="00A40959" w:rsidP="00A86DA4">
            <w:r>
              <w:t>测试考生能否正确理解、掌握</w:t>
            </w:r>
            <w:r>
              <w:rPr>
                <w:rFonts w:hint="eastAsia"/>
              </w:rPr>
              <w:t>聚合物结构、性能及两者之间相互关系的基本概念、必要的知识，了解各种理想模型及其与实际状态的差异，并能深入了解最常用的聚合物的结构与性能特征。熟练掌握聚合物的各种特征温度、测定方法。掌握聚合物的各种力学状态、力学行为、各种性能曲线的详细分析和典型推导；对聚合物的结晶结构模型、非晶态结构、液晶结构、织态结构有明确的认识和理解。</w:t>
            </w:r>
            <w:r>
              <w:t>考察考生</w:t>
            </w:r>
            <w:r>
              <w:rPr>
                <w:rFonts w:hint="eastAsia"/>
                <w:bCs/>
                <w:color w:val="000000"/>
              </w:rPr>
              <w:t>能根据需要和实际条件，用高分子物理的基本理论、观点和方法分析、研究、计算或估算一般难度的高分子物理问题。</w:t>
            </w:r>
            <w:r>
              <w:rPr>
                <w:rFonts w:hint="eastAsia"/>
              </w:rPr>
              <w:t>试卷难易适中。</w:t>
            </w:r>
          </w:p>
        </w:tc>
      </w:tr>
      <w:tr w:rsidR="00A40959" w:rsidTr="00A86DA4">
        <w:trPr>
          <w:trHeight w:val="1588"/>
        </w:trPr>
        <w:tc>
          <w:tcPr>
            <w:tcW w:w="1788" w:type="dxa"/>
            <w:vAlign w:val="center"/>
          </w:tcPr>
          <w:p w:rsidR="00A40959" w:rsidRDefault="00A40959" w:rsidP="00A86DA4">
            <w:pPr>
              <w:jc w:val="center"/>
            </w:pPr>
            <w:r>
              <w:rPr>
                <w:rFonts w:hint="eastAsia"/>
              </w:rPr>
              <w:t>试卷题型结构</w:t>
            </w:r>
          </w:p>
        </w:tc>
        <w:tc>
          <w:tcPr>
            <w:tcW w:w="8085" w:type="dxa"/>
            <w:vAlign w:val="center"/>
          </w:tcPr>
          <w:p w:rsidR="00A40959" w:rsidRDefault="00A40959" w:rsidP="00A86DA4">
            <w:r>
              <w:rPr>
                <w:rFonts w:hint="eastAsia"/>
              </w:rPr>
              <w:t>基本概念题、选择题、计算题、简答题、论述题</w:t>
            </w:r>
          </w:p>
        </w:tc>
      </w:tr>
      <w:tr w:rsidR="00A40959" w:rsidTr="00A86DA4">
        <w:trPr>
          <w:trHeight w:val="1588"/>
        </w:trPr>
        <w:tc>
          <w:tcPr>
            <w:tcW w:w="1788" w:type="dxa"/>
            <w:vAlign w:val="center"/>
          </w:tcPr>
          <w:p w:rsidR="00A40959" w:rsidRDefault="00A40959" w:rsidP="00A86DA4">
            <w:pPr>
              <w:jc w:val="center"/>
            </w:pPr>
            <w:r>
              <w:rPr>
                <w:rFonts w:hint="eastAsia"/>
              </w:rPr>
              <w:t>试卷分值结构</w:t>
            </w:r>
          </w:p>
        </w:tc>
        <w:tc>
          <w:tcPr>
            <w:tcW w:w="8085" w:type="dxa"/>
            <w:vAlign w:val="center"/>
          </w:tcPr>
          <w:p w:rsidR="00A40959" w:rsidRDefault="00A40959" w:rsidP="00A86DA4">
            <w:r>
              <w:rPr>
                <w:rFonts w:hint="eastAsia"/>
              </w:rPr>
              <w:t>基本概念题（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分）、选择题（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分）、计算题（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分）、简答题（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分）、论述题（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</w:tr>
      <w:tr w:rsidR="00A40959" w:rsidTr="00A86DA4">
        <w:trPr>
          <w:trHeight w:val="1588"/>
        </w:trPr>
        <w:tc>
          <w:tcPr>
            <w:tcW w:w="1788" w:type="dxa"/>
            <w:vAlign w:val="center"/>
          </w:tcPr>
          <w:p w:rsidR="00A40959" w:rsidRDefault="00A40959" w:rsidP="00A86DA4">
            <w:pPr>
              <w:jc w:val="center"/>
            </w:pPr>
            <w:r>
              <w:rPr>
                <w:rFonts w:hint="eastAsia"/>
              </w:rPr>
              <w:t>评分标准和要求</w:t>
            </w:r>
          </w:p>
        </w:tc>
        <w:tc>
          <w:tcPr>
            <w:tcW w:w="8085" w:type="dxa"/>
            <w:vAlign w:val="center"/>
          </w:tcPr>
          <w:p w:rsidR="00A40959" w:rsidRDefault="00A40959" w:rsidP="00A86DA4">
            <w:r>
              <w:rPr>
                <w:rFonts w:hint="eastAsia"/>
              </w:rPr>
              <w:t>试卷有评分标准</w:t>
            </w:r>
          </w:p>
        </w:tc>
      </w:tr>
      <w:tr w:rsidR="00A40959" w:rsidTr="00A86DA4">
        <w:trPr>
          <w:trHeight w:val="1134"/>
        </w:trPr>
        <w:tc>
          <w:tcPr>
            <w:tcW w:w="1788" w:type="dxa"/>
            <w:vAlign w:val="center"/>
          </w:tcPr>
          <w:p w:rsidR="00A40959" w:rsidRDefault="00A40959" w:rsidP="00A86DA4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085" w:type="dxa"/>
            <w:vAlign w:val="center"/>
          </w:tcPr>
          <w:p w:rsidR="00A40959" w:rsidRDefault="00A40959" w:rsidP="00A86DA4"/>
        </w:tc>
      </w:tr>
    </w:tbl>
    <w:p w:rsidR="00A40959" w:rsidRDefault="00A40959" w:rsidP="00A40959"/>
    <w:p w:rsidR="00090FBD" w:rsidRPr="00A40959" w:rsidRDefault="00A40959" w:rsidP="00A40959">
      <w:pPr>
        <w:jc w:val="left"/>
        <w:rPr>
          <w:szCs w:val="21"/>
        </w:rPr>
      </w:pPr>
      <w:r>
        <w:rPr>
          <w:rFonts w:hint="eastAsia"/>
          <w:color w:val="000000"/>
          <w:szCs w:val="21"/>
        </w:rPr>
        <w:t>一级学科硕士点召集人</w:t>
      </w:r>
      <w:r>
        <w:rPr>
          <w:rFonts w:hint="eastAsia"/>
          <w:szCs w:val="21"/>
        </w:rPr>
        <w:t>：来国桥</w:t>
      </w:r>
      <w:r>
        <w:rPr>
          <w:rFonts w:hint="eastAsia"/>
          <w:szCs w:val="21"/>
        </w:rPr>
        <w:t xml:space="preserve">                  (</w:t>
      </w:r>
      <w:r>
        <w:rPr>
          <w:rFonts w:hint="eastAsia"/>
          <w:szCs w:val="21"/>
        </w:rPr>
        <w:t>学院盖章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学院分管院长签名：蒋剑雄</w:t>
      </w:r>
    </w:p>
    <w:sectPr w:rsidR="00090FBD" w:rsidRPr="00A40959" w:rsidSect="00090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41B" w:rsidRDefault="00A5441B" w:rsidP="005B604F">
      <w:r>
        <w:separator/>
      </w:r>
    </w:p>
  </w:endnote>
  <w:endnote w:type="continuationSeparator" w:id="1">
    <w:p w:rsidR="00A5441B" w:rsidRDefault="00A5441B" w:rsidP="005B6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41B" w:rsidRDefault="00A5441B" w:rsidP="005B604F">
      <w:r>
        <w:separator/>
      </w:r>
    </w:p>
  </w:footnote>
  <w:footnote w:type="continuationSeparator" w:id="1">
    <w:p w:rsidR="00A5441B" w:rsidRDefault="00A5441B" w:rsidP="005B60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959"/>
    <w:rsid w:val="00090FBD"/>
    <w:rsid w:val="005B604F"/>
    <w:rsid w:val="00A40959"/>
    <w:rsid w:val="00A5441B"/>
    <w:rsid w:val="00A8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0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0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2014-09-03T02:52:00Z</dcterms:created>
  <dcterms:modified xsi:type="dcterms:W3CDTF">2015-09-05T01:12:00Z</dcterms:modified>
</cp:coreProperties>
</file>