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1A6192">
      <w:pPr>
        <w:spacing w:line="360" w:lineRule="auto"/>
        <w:ind w:firstLine="482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</w:rPr>
        <w:t>吴汉全，</w:t>
      </w: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  <w:t>马克思主义学院教授，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</w:rPr>
        <w:t>北京师范大学</w:t>
      </w: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  <w:t>博士，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</w:rPr>
        <w:t>杭师大博导，二级教授，国务院特殊津贴专家</w:t>
      </w: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  <w:t>。主要研究方向为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</w:rPr>
        <w:t>马克思主义中国化研究、中共党史</w:t>
      </w: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  <w:t>。在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</w:rPr>
        <w:t>《马克思主义研究》、《政治学研究》等刊物</w:t>
      </w: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  <w:t>发表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</w:rPr>
        <w:t>近200篇</w:t>
      </w: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  <w:t>，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</w:rPr>
        <w:t>在人民出版社等出版专著近20部，近1000万字</w:t>
      </w: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  <w:t>。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</w:rPr>
        <w:t>近3年来，</w:t>
      </w: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  <w:t>主持国家社科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</w:rPr>
        <w:t>一般项目1项（2022年）、国家社科重大项目1项（2023年）</w:t>
      </w: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  <w:t>基金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</w:rPr>
        <w:t>；研究成果获浙江省政府一等奖1项（2021年）、二等奖1项（2023年），教育部科学研究优秀成果奖二等奖1项（2024年）</w:t>
      </w: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  <w:t>。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</w:rPr>
        <w:t>担任校学术委员会委员，兼任中国李大钊研究会常务理事、中华人民共和国史学会高等院校教学与研究专业委员会常务理事、浙江省高等学校马克思主义理论专业教学指导委员会委员。2023年被杭师大评为科研先进个人。</w:t>
      </w:r>
    </w:p>
    <w:p w14:paraId="5027EC8F">
      <w:pPr>
        <w:spacing w:line="360" w:lineRule="auto"/>
        <w:ind w:firstLine="482"/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  <w:t>他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</w:rPr>
        <w:t>基于立德树人、为党育才的宗旨和因材施教、学科会通</w:t>
      </w: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  <w:t>的培养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</w:rPr>
        <w:t>理念</w:t>
      </w: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  <w:t>，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</w:rPr>
        <w:t>重视研究生创新创造能力的培养，所</w:t>
      </w: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  <w:t>培养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</w:rPr>
        <w:t>的</w:t>
      </w: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  <w:t>硕士研究生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</w:rPr>
        <w:t>发表c刊文章，考入浙江大学等名校的博士生；所培养研究生政治素质高、活动能力强，被学校评为先进党员</w:t>
      </w: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  <w:t>。</w:t>
      </w:r>
    </w:p>
    <w:p w14:paraId="1F1DDF20">
      <w:pPr>
        <w:spacing w:line="360" w:lineRule="auto"/>
      </w:pPr>
    </w:p>
    <w:p w14:paraId="2D435B95">
      <w:pPr>
        <w:spacing w:line="360" w:lineRule="auto"/>
      </w:pPr>
      <w:bookmarkStart w:id="0" w:name="_GoBack"/>
      <w:bookmarkEnd w:id="0"/>
    </w:p>
    <w:p w14:paraId="3FB7AA66">
      <w:pPr>
        <w:spacing w:line="360" w:lineRule="auto"/>
        <w:ind w:firstLine="482"/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</w:rPr>
      </w:pP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/>
        </w:rPr>
        <w:t>张学强，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</w:rPr>
        <w:t>华东师范大学博士，我校“卓越人才”特聘教授，英国曼彻斯特大学高级访问学者，研究方向为中国教育史、教育哲学。兼任中国教育学会教育史分会副理事长，中宣部“马工程”高校教材《中国教育思想史》编写专家，全国教育硕士优秀指导教师。先后主持国家社科基金后期资助重点项目、国家社科基金项目、教育部人文社会重点研究基地重大招标项目等。近年来先后在中文核心学术期刊上发表60多篇学术论文，出版多部专著，成果多次获省部级奖励，2012年入选教育部新世纪优秀人才支持计划。</w:t>
      </w:r>
    </w:p>
    <w:p w14:paraId="2C130DF4">
      <w:pPr>
        <w:spacing w:line="360" w:lineRule="auto"/>
        <w:ind w:firstLine="482"/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</w:rPr>
      </w:pP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eastAsia="zh-CN"/>
        </w:rPr>
        <w:t>他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</w:rPr>
        <w:t>秉持“因材施教”“教学相长”的培养理念，厚基础、严学风、强能力，先后培养了60余名博士生、硕士生，其中有10余位硕士生考入华东师范大学、厦门大学等高校博士，多位学生已晋升教授，并成为所在单位教学和科研骨干。</w:t>
      </w:r>
    </w:p>
    <w:p w14:paraId="6B28240D">
      <w:pPr>
        <w:spacing w:line="360" w:lineRule="auto"/>
        <w:ind w:firstLine="482"/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</w:rPr>
      </w:pPr>
    </w:p>
    <w:p w14:paraId="26AE0CEF">
      <w:pPr>
        <w:spacing w:line="360" w:lineRule="auto"/>
        <w:ind w:firstLine="482"/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</w:rPr>
      </w:pPr>
    </w:p>
    <w:p w14:paraId="5C009840">
      <w:pPr>
        <w:spacing w:line="360" w:lineRule="auto"/>
        <w:ind w:firstLine="482"/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/>
        </w:rPr>
        <w:t>陈兆肆，中国人民大学史学博士，主要研究方向为中国古代史（明清史），法律史、教育史。主持国家社科基金课题2项，国家民族事务委员会、教育部、省文化研究工程、省哲社等省部级课题6项；主持省级课程建设、教学改革以及校外实践基地建设项目5项；曾获浙江省哲学社会科学优秀成果奖、华东地区优秀出版成果奖等荣誉；入选浙江省特殊支持计划人才、浙江省首届高校创新领军人才、省之江青年社科学者等人才称号。</w:t>
      </w:r>
    </w:p>
    <w:p w14:paraId="375EF4F9">
      <w:pPr>
        <w:spacing w:line="360" w:lineRule="auto"/>
        <w:ind w:firstLine="482"/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/>
        </w:rPr>
        <w:t>他恪守本职，尽心尽力，培养出一批优秀学生。近3年培养7位硕士，这些学生积极参与学术科研、社会服务，参与各类科研课题6项，发表CSSCI论文3余篇，师生合作出版著述2本。此外，多名学生深度参与国家民委专项“中华民族交往交流交融史纲”、浙江省文化研究工程重点项目“吴越国家训谱牒的整理和研究”等研究。</w:t>
      </w:r>
    </w:p>
    <w:p w14:paraId="1EB9DFC0">
      <w:pPr>
        <w:spacing w:line="360" w:lineRule="auto"/>
        <w:ind w:firstLine="482"/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/>
        </w:rPr>
      </w:pPr>
    </w:p>
    <w:p w14:paraId="6370B75B">
      <w:pPr>
        <w:spacing w:line="360" w:lineRule="auto"/>
        <w:ind w:firstLine="482"/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/>
        </w:rPr>
      </w:pPr>
    </w:p>
    <w:p w14:paraId="2539DF0D">
      <w:pPr>
        <w:spacing w:line="360" w:lineRule="auto"/>
        <w:ind w:firstLine="482"/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/>
        </w:rPr>
        <w:t>郭景华，北京语言大学博士，我校“卓越英才”特聘教授，博士生导师，杭州市西湖学者，西班牙马德里康普敦斯大学客座教授。研究方向为比较文学与跨文化研究、符号学研究等。曾受邀赴墨尔本大学（2010）、哈佛大学世界文学系（2013、2016）、马德里康普敦斯大学（2014）访问学习。担任杭州市“十四五”哲学社会科学学科专家组专家、国家社科基金评审专家、国家社科学术外译项目评审专家；中国外国文学学会比较文学与跨文化研究会理事、中国中外文艺理论学会文化与传播符号学会理事、重庆大学安贝托·艾柯研究所客座顾问等。</w:t>
      </w:r>
    </w:p>
    <w:p w14:paraId="369F663B">
      <w:pPr>
        <w:spacing w:line="360" w:lineRule="auto"/>
        <w:ind w:firstLine="482"/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/>
        </w:rPr>
        <w:t>近年来她在 Neohelicon、CLCWeb、Cultura 等国内外权威学术期刊上发表论文多篇，其中被 A&amp;HCI 权威数据库收录检索 12 篇。主持国家社科基金中华学术外译项目、国家级质检行业科研专项项目、浙江省哲学社会科学领军人才培育专项课题等多项。荣获省哲学社会科学优秀成果政府奖二等奖 1 项、三等奖 1 项等。</w:t>
      </w:r>
    </w:p>
    <w:p w14:paraId="1D259872">
      <w:pPr>
        <w:spacing w:line="360" w:lineRule="auto"/>
        <w:ind w:firstLine="482"/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/>
        </w:rPr>
        <w:t>她坚持实干立身、言传身教、行为示范，近年来，累计培养研究生近 10 人，其中省级优秀毕业生 1 人、校级优秀毕业生 2 人；指导学生获省、市等各级各类学术科研项目 10 余项；指导学生以主要发明人身份获专利 2 项；并荣获翻译学科竞赛国家级奖项 10项、省级奖项 13 项。</w:t>
      </w:r>
    </w:p>
    <w:p w14:paraId="709F21C8">
      <w:pPr>
        <w:spacing w:line="360" w:lineRule="auto"/>
        <w:ind w:firstLine="482"/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/>
        </w:rPr>
      </w:pPr>
    </w:p>
    <w:p w14:paraId="472B4502">
      <w:pPr>
        <w:spacing w:line="360" w:lineRule="auto"/>
        <w:ind w:firstLine="482"/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/>
        </w:rPr>
      </w:pPr>
    </w:p>
    <w:p w14:paraId="199D75FD">
      <w:pPr>
        <w:spacing w:line="360" w:lineRule="auto"/>
        <w:ind w:firstLine="482"/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/>
        </w:rPr>
        <w:t>宋永利，上海交通大学博士、教育部新世纪优秀人才，浙江省钱江学者特聘教授。主要从事微分方程定性理论及应用的研究工作，在动力系统和应用数学领域的国际重要学术期刊Journal of Differential Equations（6篇）、SIAM Journal on Applied Dynamical Systems（3篇） 、SIAM Journal on Applied Mathematics （1篇）、Journal of Nonlinear Science （3篇）、 Nonlinearity （2篇）等发表学术论文90余篇。2014年起连续入选爱思唯尔高被引学者榜单（数学类），2022年和2023年入选斯坦福大学和爱思唯尔数据库发布的全球前2％顶尖科学家 “终身科学影响力榜单”。 研究成果获浙江省自然科学三等奖（1/4）和威海市科学技术一等奖（3//3）。</w:t>
      </w:r>
    </w:p>
    <w:p w14:paraId="1CC6DBAB">
      <w:pPr>
        <w:spacing w:line="360" w:lineRule="auto"/>
        <w:ind w:firstLine="482"/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/>
        </w:rPr>
        <w:t>他治学严谨、勇于创新、关爱学生、为人师表。累计培养博士研究生5人，硕士研究生10人，其中5名博士研究生均获得国家自然科学基金项目资助，指导研究生获浙江省优秀硕士论文1篇，研究生2人获国家奖学金。获浙江省优秀数学教师、杭州市优秀教师等荣誉称号。</w:t>
      </w:r>
    </w:p>
    <w:p w14:paraId="40D43ECF">
      <w:pPr>
        <w:spacing w:line="360" w:lineRule="auto"/>
        <w:ind w:firstLine="482"/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/>
        </w:rPr>
      </w:pPr>
    </w:p>
    <w:p w14:paraId="7B9AACD1">
      <w:pPr>
        <w:spacing w:line="360" w:lineRule="auto"/>
        <w:ind w:firstLine="482"/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/>
        </w:rPr>
      </w:pPr>
    </w:p>
    <w:p w14:paraId="2F82D84A">
      <w:pPr>
        <w:spacing w:line="360" w:lineRule="auto"/>
        <w:ind w:firstLine="482"/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/>
        </w:rPr>
        <w:t>李勇进，上海交通大学博士，教育部新世纪优秀人才、浙江省千人、钱江特聘教授、浙江省万人杰出人才。主要研究方向为高分子成型加工、高分子结构性能、功能高分子材料、氟硅精细化学品等。主持国家重点研发项目课题、国家自然科学基金重大项目课题等省部级以上项目20多项。在Chem. Eng. J., Macromolecules, Compos. Sci. Technol等杂志上发表SCI论文180余篇，他引7500余次，获得授权的美国、日本、中国发明专利60余项。获得国际聚合物加工学会Morand Lambla Award（2019）、浙江省自然科学二等奖（2020、2022两次）、冯新德高分子奖等国内外重要专业奖励。入选全球前2%顶尖科学家终身成就榜榜单。获得浙江省高校优秀教师、浙江省三育人先进个人、杭州市优秀教师、杭师大学生最喜爱的教师等荣誉。</w:t>
      </w:r>
    </w:p>
    <w:p w14:paraId="65FF161D">
      <w:pPr>
        <w:spacing w:line="360" w:lineRule="auto"/>
        <w:ind w:firstLine="482"/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/>
        </w:rPr>
        <w:t>他治学严谨，关爱学生，指导硕士研究生累计30余名，博士研究生6人。毕业研究生多人在等国内外知名高校继续攻读博士学位。近3年，多人获校优秀研究生，1人获省优秀毕业生。</w:t>
      </w:r>
    </w:p>
    <w:p w14:paraId="31E46600">
      <w:pPr>
        <w:spacing w:line="360" w:lineRule="auto"/>
        <w:ind w:firstLine="482"/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/>
        </w:rPr>
      </w:pPr>
    </w:p>
    <w:p w14:paraId="23A0A4BD">
      <w:pPr>
        <w:spacing w:line="360" w:lineRule="auto"/>
        <w:ind w:firstLine="482"/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/>
        </w:rPr>
      </w:pPr>
    </w:p>
    <w:p w14:paraId="2D392ABA">
      <w:pPr>
        <w:spacing w:line="360" w:lineRule="auto"/>
        <w:ind w:firstLine="482"/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/>
        </w:rPr>
        <w:t>刘雪娇，新加坡国立大学和华中师范大学联合培养博士，杭州市“护航亚运”网络安全应急特战专家，杭州市教育局系统优秀教师。主要研究方向为网络安全、数据安全等。主持国家自然科学基金、浙江省自然科学基金、浙江省科技计划等科研项目10余项。荣获浙江省科技进步二等奖1项。在IEEE TITS、IEEE TNSM、IEEE TVT等期刊发表学术论文30余篇；授权发明专利17项；指导学生获得国家、省级网络安全竞赛100多项；获得国家信息安全漏洞共享平台原创漏洞1项。</w:t>
      </w:r>
    </w:p>
    <w:p w14:paraId="6FA7C59C">
      <w:pPr>
        <w:spacing w:line="360" w:lineRule="auto"/>
        <w:ind w:firstLine="482"/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/>
        </w:rPr>
        <w:t>她爱岗敬业、严于律己、关爱学生、精益求精。近年来，先后培养出8名优秀硕士研究生，这些学生积极参与学术科研、社会服务，指导研究生发表高水平SCI论文9篇，获授权专利9项，主持各类科研课题7项，荣获“区块链大赛”国家级竞赛、奖学金等多项荣誉，毕业后或赴名校读博，或深入基层、企业锻炼。</w:t>
      </w:r>
    </w:p>
    <w:p w14:paraId="0CE0BA77">
      <w:pPr>
        <w:spacing w:line="360" w:lineRule="auto"/>
        <w:ind w:firstLine="482"/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/>
        </w:rPr>
      </w:pPr>
    </w:p>
    <w:p w14:paraId="3AF8E124">
      <w:pPr>
        <w:spacing w:line="360" w:lineRule="auto"/>
        <w:ind w:firstLine="482"/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/>
        </w:rPr>
      </w:pPr>
    </w:p>
    <w:p w14:paraId="50BF9051">
      <w:pPr>
        <w:spacing w:line="360" w:lineRule="auto"/>
        <w:ind w:firstLine="482"/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/>
        </w:rPr>
        <w:t>刘俊平，医学、理学博士，杭州师范大学教授，衰老研究所所长。澳大利亚Monash大学免疫学系教授；澳大利亚Hudson医学研究院Senior Principal Research Fellow。研究方向：衰老生物学和老年医学研究，聚焦衰老、组织器官纤维化和神经退行性疾病的分子机制研究。作为首席科学家主持国家“973”项目1项，主持国家自然科学基金11项、其中重大研究计划3项和重点项目2项。发表SCI论文170余篇，包括在Nature，Science等期刊。授权发明专利3项，申请发明专利2项。</w:t>
      </w:r>
    </w:p>
    <w:p w14:paraId="01E96240">
      <w:pPr>
        <w:spacing w:line="360" w:lineRule="auto"/>
        <w:ind w:firstLine="482"/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/>
        </w:rPr>
        <w:t>他坚持立德树人，将教书育人、实践育人贯穿于研究生培养全过程。作为学位点负责人，重视学科建设和研究生培养，参与重点实验室申报，本科生和研究生课程等，开展灵活多样、互动交流的教学方式，以身示范，向大学生讲述、介绍和分享了国内外学习经验和事业成功的经验与奥秘。鼓励并推动大学生参与医学基础研究实验，利用暑假到衰老研究所实验室学习，参与课题研究。</w:t>
      </w:r>
    </w:p>
    <w:p w14:paraId="3BB69B95">
      <w:pPr>
        <w:spacing w:line="360" w:lineRule="auto"/>
        <w:ind w:firstLine="482"/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/>
        </w:rPr>
      </w:pPr>
    </w:p>
    <w:p w14:paraId="46CE45B6">
      <w:pPr>
        <w:spacing w:line="360" w:lineRule="auto"/>
        <w:ind w:firstLine="482"/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/>
        </w:rPr>
      </w:pPr>
    </w:p>
    <w:p w14:paraId="2E53AAEE">
      <w:pPr>
        <w:spacing w:line="360" w:lineRule="auto"/>
        <w:ind w:firstLine="482"/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/>
        </w:rPr>
        <w:t>王淑玲，杭州师范大学教授，药剂教研室主任，药剂学科方向负责人，浙产中药材资源开发与应用浙江省工程实验室副主任、中药学专硕学位点学科负责人。从事中药提取分析新方法、中药方剂配伍、中药新制剂、中药大健康产品等科教研 30 年。利用体外模拟代谢、体内代谢组学等研究手段从活性成分、核心靶标、关键通路多层次开展经典名方研究。利用分子配伍理论，对浙产中药材温郁金（榄香烯）、铁皮石斛、白术等道地药材进行新制剂、新产品开发转化研究，为地方中药产业的发展，经济繁荣做出一定贡献。在 Medicinal Research Reviews、ACS Sustainable Chemistry &amp; Engineering 、Food Chemistry 等国际权威 SCI 期刊发表论文 100 余篇。主持参与国家自然科学基金等课题 30 项。获得国内外发明专利 16 项等。获得教育部高校优秀科研成果一等奖 2 项。</w:t>
      </w:r>
    </w:p>
    <w:p w14:paraId="46B14D05">
      <w:pPr>
        <w:spacing w:line="360" w:lineRule="auto"/>
        <w:ind w:firstLine="482"/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/>
        </w:rPr>
        <w:t xml:space="preserve">近 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/>
        </w:rPr>
        <w:t xml:space="preserve">3 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/>
        </w:rPr>
        <w:t xml:space="preserve">年，她培养药学、细胞生物学等研究生 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/>
        </w:rPr>
        <w:t xml:space="preserve">20 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/>
        </w:rPr>
        <w:t xml:space="preserve">人，毕业论文盲审均达到 优良以上，毕业生就业率达到 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/>
        </w:rPr>
        <w:t>100%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/>
        </w:rPr>
        <w:t xml:space="preserve">。获研究生国家奖学金 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/>
        </w:rPr>
        <w:t xml:space="preserve">6 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/>
        </w:rPr>
        <w:t xml:space="preserve">名，省级优秀 研究生毕业生 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/>
        </w:rPr>
        <w:t xml:space="preserve">1 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/>
        </w:rPr>
        <w:t xml:space="preserve">名，省级优秀硕士论文推荐 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/>
        </w:rPr>
        <w:t xml:space="preserve">2 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/>
        </w:rPr>
        <w:t xml:space="preserve">名。指导研究生以第一作者 发表 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/>
        </w:rPr>
        <w:t xml:space="preserve">SCI 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/>
        </w:rPr>
        <w:t xml:space="preserve">三区以上论文 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/>
        </w:rPr>
        <w:t xml:space="preserve">20 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/>
        </w:rPr>
        <w:t xml:space="preserve">篇。授权发明专利 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/>
        </w:rPr>
        <w:t xml:space="preserve">9 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/>
        </w:rPr>
        <w:t xml:space="preserve">项。指导学生获得省级及以 上项目共 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/>
        </w:rPr>
        <w:t xml:space="preserve">10 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/>
        </w:rPr>
        <w:t>项。</w:t>
      </w:r>
    </w:p>
    <w:p w14:paraId="6C7EB946">
      <w:pPr>
        <w:spacing w:line="360" w:lineRule="auto"/>
        <w:ind w:firstLine="482"/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/>
        </w:rPr>
      </w:pPr>
    </w:p>
    <w:p w14:paraId="4CC9F640">
      <w:pPr>
        <w:spacing w:line="360" w:lineRule="auto"/>
        <w:ind w:firstLine="482"/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/>
        </w:rPr>
      </w:pPr>
    </w:p>
    <w:p w14:paraId="152DD7E0">
      <w:pPr>
        <w:spacing w:line="360" w:lineRule="auto"/>
        <w:ind w:firstLine="482"/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/>
        </w:rPr>
        <w:t>林乐清，杭州师范大学附属医院重症医学科主任，杭州市医学重点学科带头人，任浙江省医学会血栓与止血分会副主任委员，省医学会、医师协会、中西医结合学会、数理学会重症医学分会委员、常委等，海峡两岸心脏重症浙江分会、中国医药教育协会心血管内科专委会常委、委员等。先后从事心血管内科学、重症医学，积累了丰富的临床经验。擅长对各类危重疾病的救治，尤其对危重心脑血管疾病、多发伤、重症感染、各种类型休克、呼吸衰竭、多脏器功能不全、重大手术的脏器功能保护及救治造诣颇深。主攻脓毒症、休克的血流动力学临床与基础。主持厅市级以上课题8项，承担省市及国家级继教项目7项，举办重症运河论坛8次，“中国脓毒症杭州临床诊治大会”影响颇深，参编著作1部，在《中华心血管病杂志》《中华危重病急救医学杂志》《SHOCK》等期刊发表论文30余篇，获全国优秀论文2篇，科技成果获杭州市科技进步奖1项。</w:t>
      </w:r>
    </w:p>
    <w:p w14:paraId="10507882">
      <w:pPr>
        <w:spacing w:line="360" w:lineRule="auto"/>
        <w:ind w:firstLine="482"/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/>
        </w:rPr>
        <w:t>近3年培养专业型硕士研究生9名，4名学生均以优异的成绩毕业并被三级医院录用。重点培养学生缜密的逻辑思维和娴熟的临床技能之外，注重学生良好的医德医风培养，鼓励并指导学生参加各类学术比赛，在浙江省医学会重症医学分会2023年会上两名学生入围优秀病例，一名研一同学受邀现场汇报比赛并获二等奖。</w:t>
      </w:r>
    </w:p>
    <w:p w14:paraId="1AEDFA89">
      <w:pPr>
        <w:spacing w:line="360" w:lineRule="auto"/>
        <w:ind w:firstLine="482"/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/>
        </w:rPr>
        <w:t>曾获杭州市“百佳千优”健康卫士称号、第二届中国医师节“杭州百名最美医师”、 杭州市五一劳动奖章获得者、浙江省优秀共产党员、全国优秀共产党员、全国抗击新冠肺炎疫情先进个人、杭州市卫生健康2020年度“十大感动人物”、“中国好医生”2024年4月度人物。</w:t>
      </w:r>
    </w:p>
    <w:p w14:paraId="6C44F44C">
      <w:pPr>
        <w:spacing w:line="360" w:lineRule="auto"/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ZkNDg0NGE2MDliODczOGFlZmEzMDFmZDY5Zjc3ZmUifQ=="/>
  </w:docVars>
  <w:rsids>
    <w:rsidRoot w:val="24F566BC"/>
    <w:rsid w:val="0179556C"/>
    <w:rsid w:val="04CA4977"/>
    <w:rsid w:val="05E614C1"/>
    <w:rsid w:val="139E1044"/>
    <w:rsid w:val="1779598B"/>
    <w:rsid w:val="18BF5A03"/>
    <w:rsid w:val="194673F0"/>
    <w:rsid w:val="24F566BC"/>
    <w:rsid w:val="26572529"/>
    <w:rsid w:val="2A5C0197"/>
    <w:rsid w:val="2C112292"/>
    <w:rsid w:val="3A685AA2"/>
    <w:rsid w:val="3E391C30"/>
    <w:rsid w:val="42EB7271"/>
    <w:rsid w:val="4C09384E"/>
    <w:rsid w:val="59205A6E"/>
    <w:rsid w:val="5B294982"/>
    <w:rsid w:val="5CA95D7B"/>
    <w:rsid w:val="658C5A86"/>
    <w:rsid w:val="6DE85FD7"/>
    <w:rsid w:val="736B2B87"/>
    <w:rsid w:val="7BB04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Office_12.1.0.17140_F1E327BC-269C-435d-A152-05C5408002CA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2024-06-27T05:54:00Z</dcterms:created>
  <dc:creator>章舒</dc:creator>
  <cp:lastModifiedBy>章舒</cp:lastModifiedBy>
  <dcterms:modified xsi:type="dcterms:W3CDTF">2024-06-27T06:11:36Z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2052-12.1.0.17140</vt:lpwstr>
  </property>
  <property fmtid="{D5CDD505-2E9C-101B-9397-08002B2CF9AE}" pid="3" name="ICV">
    <vt:lpwstr>3AE81F06DDD6417CB72E0F915EF25729_11</vt:lpwstr>
  </property>
</Properties>
</file>