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CE" w:rsidRPr="00B566CE" w:rsidRDefault="00B566CE" w:rsidP="00B566CE">
      <w:pPr>
        <w:widowControl/>
        <w:rPr>
          <w:rFonts w:ascii="宋体" w:eastAsia="宋体" w:hAnsi="宋体" w:cs="宋体"/>
          <w:b/>
          <w:bCs/>
          <w:kern w:val="0"/>
          <w:sz w:val="20"/>
          <w:szCs w:val="20"/>
        </w:rPr>
      </w:pPr>
      <w:r>
        <w:rPr>
          <w:rFonts w:ascii="宋体" w:eastAsia="宋体" w:hAnsi="宋体" w:cs="宋体" w:hint="eastAsia"/>
          <w:b/>
          <w:bCs/>
          <w:kern w:val="0"/>
          <w:sz w:val="20"/>
          <w:szCs w:val="20"/>
        </w:rPr>
        <w:t>说明</w:t>
      </w:r>
      <w:r w:rsidRPr="00B566CE">
        <w:rPr>
          <w:rFonts w:ascii="宋体" w:eastAsia="宋体" w:hAnsi="宋体" w:cs="宋体" w:hint="eastAsia"/>
          <w:b/>
          <w:bCs/>
          <w:kern w:val="0"/>
          <w:sz w:val="20"/>
          <w:szCs w:val="20"/>
        </w:rPr>
        <w:t>：</w:t>
      </w:r>
      <w:r w:rsidRPr="00B566CE">
        <w:rPr>
          <w:rFonts w:ascii="宋体" w:eastAsia="宋体" w:hAnsi="宋体" w:cs="宋体" w:hint="eastAsia"/>
          <w:b/>
          <w:bCs/>
          <w:kern w:val="0"/>
          <w:sz w:val="20"/>
          <w:szCs w:val="20"/>
        </w:rPr>
        <w:br/>
        <w:t>1.由于教育部高校学生司《关于编制2018年研究生招生专业目录的通知》尚未正</w:t>
      </w:r>
      <w:r w:rsidR="00A33ED1">
        <w:rPr>
          <w:rFonts w:ascii="宋体" w:eastAsia="宋体" w:hAnsi="宋体" w:cs="宋体" w:hint="eastAsia"/>
          <w:b/>
          <w:bCs/>
          <w:kern w:val="0"/>
          <w:sz w:val="20"/>
          <w:szCs w:val="20"/>
        </w:rPr>
        <w:t>式发布，为方便考生提前了解我校专业设置情况，</w:t>
      </w:r>
      <w:proofErr w:type="gramStart"/>
      <w:r w:rsidR="00A33ED1">
        <w:rPr>
          <w:rFonts w:ascii="宋体" w:eastAsia="宋体" w:hAnsi="宋体" w:cs="宋体" w:hint="eastAsia"/>
          <w:b/>
          <w:bCs/>
          <w:kern w:val="0"/>
          <w:sz w:val="20"/>
          <w:szCs w:val="20"/>
        </w:rPr>
        <w:t>特制定此招生</w:t>
      </w:r>
      <w:proofErr w:type="gramEnd"/>
      <w:r w:rsidR="00A33ED1">
        <w:rPr>
          <w:rFonts w:ascii="宋体" w:eastAsia="宋体" w:hAnsi="宋体" w:cs="宋体" w:hint="eastAsia"/>
          <w:b/>
          <w:bCs/>
          <w:kern w:val="0"/>
          <w:sz w:val="20"/>
          <w:szCs w:val="20"/>
        </w:rPr>
        <w:t>专业简目</w:t>
      </w:r>
      <w:r w:rsidRPr="00B566CE">
        <w:rPr>
          <w:rFonts w:ascii="宋体" w:eastAsia="宋体" w:hAnsi="宋体" w:cs="宋体" w:hint="eastAsia"/>
          <w:b/>
          <w:bCs/>
          <w:kern w:val="0"/>
          <w:sz w:val="20"/>
          <w:szCs w:val="20"/>
        </w:rPr>
        <w:t>，以供参考，具体以《关于编制2018年研究生招生专业目录的通知》正式发布后我校公布的招生细目为准。</w:t>
      </w:r>
      <w:r w:rsidRPr="00B566CE">
        <w:rPr>
          <w:rFonts w:ascii="宋体" w:eastAsia="宋体" w:hAnsi="宋体" w:cs="宋体" w:hint="eastAsia"/>
          <w:b/>
          <w:bCs/>
          <w:kern w:val="0"/>
          <w:sz w:val="20"/>
          <w:szCs w:val="20"/>
        </w:rPr>
        <w:br/>
        <w:t>2.标注▲的为二级学科学位授权点。</w:t>
      </w:r>
    </w:p>
    <w:p w:rsidR="0000459D" w:rsidRPr="0052433B" w:rsidRDefault="0000459D" w:rsidP="0000459D">
      <w:pPr>
        <w:rPr>
          <w:b/>
          <w:szCs w:val="21"/>
        </w:rPr>
      </w:pPr>
    </w:p>
    <w:p w:rsidR="00CB2BEB" w:rsidRPr="00051EB7" w:rsidRDefault="00425698" w:rsidP="00051EB7">
      <w:pPr>
        <w:pStyle w:val="a5"/>
        <w:numPr>
          <w:ilvl w:val="0"/>
          <w:numId w:val="6"/>
        </w:numPr>
        <w:ind w:firstLineChars="0"/>
        <w:rPr>
          <w:b/>
          <w:szCs w:val="21"/>
        </w:rPr>
      </w:pPr>
      <w:r w:rsidRPr="00051EB7">
        <w:rPr>
          <w:rFonts w:hint="eastAsia"/>
          <w:b/>
          <w:szCs w:val="21"/>
        </w:rPr>
        <w:t>全日制硕士研究生招生专业简目</w:t>
      </w:r>
    </w:p>
    <w:tbl>
      <w:tblPr>
        <w:tblW w:w="8275" w:type="dxa"/>
        <w:jc w:val="center"/>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89"/>
        <w:gridCol w:w="942"/>
        <w:gridCol w:w="1508"/>
        <w:gridCol w:w="1023"/>
        <w:gridCol w:w="1656"/>
        <w:gridCol w:w="919"/>
      </w:tblGrid>
      <w:tr w:rsidR="00425698" w:rsidRPr="00425698" w:rsidTr="004B666C">
        <w:trPr>
          <w:trHeight w:val="480"/>
          <w:jc w:val="center"/>
        </w:trPr>
        <w:tc>
          <w:tcPr>
            <w:tcW w:w="1138" w:type="dxa"/>
            <w:shd w:val="clear" w:color="auto" w:fill="auto"/>
            <w:vAlign w:val="center"/>
            <w:hideMark/>
          </w:tcPr>
          <w:p w:rsidR="00425698" w:rsidRPr="00425698" w:rsidRDefault="00425698" w:rsidP="00425698">
            <w:pPr>
              <w:widowControl/>
              <w:jc w:val="center"/>
              <w:rPr>
                <w:rFonts w:ascii="宋体" w:eastAsia="宋体" w:hAnsi="宋体" w:cs="宋体"/>
                <w:b/>
                <w:bCs/>
                <w:kern w:val="0"/>
                <w:sz w:val="20"/>
                <w:szCs w:val="20"/>
              </w:rPr>
            </w:pPr>
            <w:bookmarkStart w:id="0" w:name="_GoBack"/>
            <w:r w:rsidRPr="00425698">
              <w:rPr>
                <w:rFonts w:ascii="宋体" w:eastAsia="宋体" w:hAnsi="宋体" w:cs="宋体" w:hint="eastAsia"/>
                <w:b/>
                <w:bCs/>
                <w:kern w:val="0"/>
                <w:sz w:val="20"/>
                <w:szCs w:val="20"/>
              </w:rPr>
              <w:t>院系所</w:t>
            </w:r>
          </w:p>
        </w:tc>
        <w:tc>
          <w:tcPr>
            <w:tcW w:w="1089" w:type="dxa"/>
            <w:shd w:val="clear" w:color="auto" w:fill="auto"/>
            <w:vAlign w:val="center"/>
            <w:hideMark/>
          </w:tcPr>
          <w:p w:rsidR="00425698" w:rsidRPr="00425698" w:rsidRDefault="00425698" w:rsidP="00425698">
            <w:pPr>
              <w:widowControl/>
              <w:jc w:val="center"/>
              <w:rPr>
                <w:rFonts w:ascii="宋体" w:eastAsia="宋体" w:hAnsi="宋体" w:cs="宋体"/>
                <w:b/>
                <w:bCs/>
                <w:kern w:val="0"/>
                <w:sz w:val="20"/>
                <w:szCs w:val="20"/>
              </w:rPr>
            </w:pPr>
            <w:r w:rsidRPr="00425698">
              <w:rPr>
                <w:rFonts w:ascii="宋体" w:eastAsia="宋体" w:hAnsi="宋体" w:cs="宋体" w:hint="eastAsia"/>
                <w:b/>
                <w:bCs/>
                <w:kern w:val="0"/>
                <w:sz w:val="20"/>
                <w:szCs w:val="20"/>
              </w:rPr>
              <w:t>一级学科</w:t>
            </w:r>
          </w:p>
        </w:tc>
        <w:tc>
          <w:tcPr>
            <w:tcW w:w="942" w:type="dxa"/>
            <w:shd w:val="clear" w:color="auto" w:fill="auto"/>
            <w:vAlign w:val="center"/>
            <w:hideMark/>
          </w:tcPr>
          <w:p w:rsidR="00425698" w:rsidRPr="00425698" w:rsidRDefault="00425698" w:rsidP="00425698">
            <w:pPr>
              <w:widowControl/>
              <w:jc w:val="center"/>
              <w:rPr>
                <w:rFonts w:ascii="宋体" w:eastAsia="宋体" w:hAnsi="宋体" w:cs="宋体"/>
                <w:b/>
                <w:bCs/>
                <w:kern w:val="0"/>
                <w:sz w:val="20"/>
                <w:szCs w:val="20"/>
              </w:rPr>
            </w:pPr>
            <w:r w:rsidRPr="00425698">
              <w:rPr>
                <w:rFonts w:ascii="宋体" w:eastAsia="宋体" w:hAnsi="宋体" w:cs="宋体" w:hint="eastAsia"/>
                <w:b/>
                <w:bCs/>
                <w:kern w:val="0"/>
                <w:sz w:val="20"/>
                <w:szCs w:val="20"/>
              </w:rPr>
              <w:t>类型</w:t>
            </w:r>
          </w:p>
        </w:tc>
        <w:tc>
          <w:tcPr>
            <w:tcW w:w="1508" w:type="dxa"/>
            <w:shd w:val="clear" w:color="auto" w:fill="auto"/>
            <w:vAlign w:val="center"/>
            <w:hideMark/>
          </w:tcPr>
          <w:p w:rsidR="00425698" w:rsidRPr="00425698" w:rsidRDefault="00425698" w:rsidP="00425698">
            <w:pPr>
              <w:widowControl/>
              <w:jc w:val="center"/>
              <w:rPr>
                <w:rFonts w:ascii="宋体" w:eastAsia="宋体" w:hAnsi="宋体" w:cs="宋体"/>
                <w:b/>
                <w:bCs/>
                <w:kern w:val="0"/>
                <w:sz w:val="20"/>
                <w:szCs w:val="20"/>
              </w:rPr>
            </w:pPr>
            <w:r w:rsidRPr="00425698">
              <w:rPr>
                <w:rFonts w:ascii="宋体" w:eastAsia="宋体" w:hAnsi="宋体" w:cs="宋体" w:hint="eastAsia"/>
                <w:b/>
                <w:bCs/>
                <w:kern w:val="0"/>
                <w:sz w:val="20"/>
                <w:szCs w:val="20"/>
              </w:rPr>
              <w:t>专业</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b/>
                <w:bCs/>
                <w:kern w:val="0"/>
                <w:sz w:val="20"/>
                <w:szCs w:val="20"/>
              </w:rPr>
            </w:pPr>
            <w:r w:rsidRPr="00425698">
              <w:rPr>
                <w:rFonts w:ascii="宋体" w:eastAsia="宋体" w:hAnsi="宋体" w:cs="宋体" w:hint="eastAsia"/>
                <w:b/>
                <w:bCs/>
                <w:kern w:val="0"/>
                <w:sz w:val="20"/>
                <w:szCs w:val="20"/>
              </w:rPr>
              <w:t>是否接受同等学力</w:t>
            </w:r>
          </w:p>
        </w:tc>
        <w:tc>
          <w:tcPr>
            <w:tcW w:w="1656" w:type="dxa"/>
            <w:shd w:val="clear" w:color="auto" w:fill="auto"/>
            <w:vAlign w:val="center"/>
            <w:hideMark/>
          </w:tcPr>
          <w:p w:rsidR="00425698" w:rsidRPr="00425698" w:rsidRDefault="00425698" w:rsidP="00425698">
            <w:pPr>
              <w:widowControl/>
              <w:jc w:val="center"/>
              <w:rPr>
                <w:rFonts w:ascii="宋体" w:eastAsia="宋体" w:hAnsi="宋体" w:cs="宋体"/>
                <w:b/>
                <w:bCs/>
                <w:kern w:val="0"/>
                <w:sz w:val="20"/>
                <w:szCs w:val="20"/>
              </w:rPr>
            </w:pPr>
            <w:r w:rsidRPr="00425698">
              <w:rPr>
                <w:rFonts w:ascii="宋体" w:eastAsia="宋体" w:hAnsi="宋体" w:cs="宋体" w:hint="eastAsia"/>
                <w:b/>
                <w:bCs/>
                <w:kern w:val="0"/>
                <w:sz w:val="20"/>
                <w:szCs w:val="20"/>
              </w:rPr>
              <w:t>备注</w:t>
            </w:r>
          </w:p>
        </w:tc>
        <w:tc>
          <w:tcPr>
            <w:tcW w:w="919" w:type="dxa"/>
            <w:shd w:val="clear" w:color="auto" w:fill="auto"/>
            <w:vAlign w:val="center"/>
            <w:hideMark/>
          </w:tcPr>
          <w:p w:rsidR="00425698" w:rsidRPr="00425698" w:rsidRDefault="00425698" w:rsidP="00425698">
            <w:pPr>
              <w:widowControl/>
              <w:jc w:val="center"/>
              <w:rPr>
                <w:rFonts w:ascii="宋体" w:eastAsia="宋体" w:hAnsi="宋体" w:cs="宋体"/>
                <w:b/>
                <w:bCs/>
                <w:kern w:val="0"/>
                <w:sz w:val="20"/>
                <w:szCs w:val="20"/>
              </w:rPr>
            </w:pPr>
            <w:r w:rsidRPr="00425698">
              <w:rPr>
                <w:rFonts w:ascii="宋体" w:eastAsia="宋体" w:hAnsi="宋体" w:cs="宋体" w:hint="eastAsia"/>
                <w:b/>
                <w:bCs/>
                <w:kern w:val="0"/>
                <w:sz w:val="20"/>
                <w:szCs w:val="20"/>
              </w:rPr>
              <w:t>2017录取人数</w:t>
            </w:r>
          </w:p>
        </w:tc>
      </w:tr>
      <w:tr w:rsidR="00425698" w:rsidRPr="00425698" w:rsidTr="004B666C">
        <w:trPr>
          <w:trHeight w:val="312"/>
          <w:jc w:val="center"/>
        </w:trPr>
        <w:tc>
          <w:tcPr>
            <w:tcW w:w="113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001经济与管理学院</w:t>
            </w: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1204公共管理</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120405土地资源管理</w:t>
            </w:r>
          </w:p>
        </w:tc>
        <w:tc>
          <w:tcPr>
            <w:tcW w:w="1023" w:type="dxa"/>
            <w:vMerge w:val="restart"/>
            <w:shd w:val="clear" w:color="000000" w:fill="FFFFFF"/>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欢迎管理学、资源与环境、城市规划、行政管理、历史等相关专业的本科生报考，考生应该具有国家教育部认可的正规本科学历。不鼓励同等学历报考</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10</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1204J1城市学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002沈钧儒法学院</w:t>
            </w: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0301法学</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030104刑法学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030105民</w:t>
            </w:r>
            <w:proofErr w:type="gramStart"/>
            <w:r w:rsidRPr="00425698">
              <w:rPr>
                <w:rFonts w:ascii="宋体" w:eastAsia="宋体" w:hAnsi="宋体" w:cs="宋体" w:hint="eastAsia"/>
                <w:kern w:val="0"/>
                <w:sz w:val="20"/>
                <w:szCs w:val="20"/>
              </w:rPr>
              <w:t>商法学</w:t>
            </w:r>
            <w:proofErr w:type="gramEnd"/>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030106诉讼法学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030107经济法学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0301Z1法律文化</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72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0451教育</w:t>
            </w:r>
          </w:p>
        </w:tc>
        <w:tc>
          <w:tcPr>
            <w:tcW w:w="942"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专业型</w:t>
            </w:r>
          </w:p>
        </w:tc>
        <w:tc>
          <w:tcPr>
            <w:tcW w:w="1508"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045102学科教学（思政）</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9</w:t>
            </w:r>
          </w:p>
        </w:tc>
      </w:tr>
      <w:tr w:rsidR="00425698" w:rsidRPr="00425698" w:rsidTr="004B666C">
        <w:trPr>
          <w:trHeight w:val="312"/>
          <w:jc w:val="center"/>
        </w:trPr>
        <w:tc>
          <w:tcPr>
            <w:tcW w:w="113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003政治与社会学院（公共管</w:t>
            </w:r>
            <w:r w:rsidRPr="00425698">
              <w:rPr>
                <w:rFonts w:ascii="宋体" w:eastAsia="宋体" w:hAnsi="宋体" w:cs="宋体" w:hint="eastAsia"/>
                <w:kern w:val="0"/>
                <w:sz w:val="20"/>
                <w:szCs w:val="20"/>
              </w:rPr>
              <w:lastRenderedPageBreak/>
              <w:t>理学院）</w:t>
            </w: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lastRenderedPageBreak/>
              <w:t>▲0101哲学</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010102中国哲学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7</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0305马克思主义理论</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030501马克思主义基本原理</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欢迎政治学与行政管理学、哲学、经济学、思想政治教育、中共党史、国际政治、教育学等专业及相关专业的考生前来报考，一般应该具有正规本科学历</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5</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030505思想政治教育</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0352社会工作</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专业型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035200社会工作</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欢迎社会工作及社会学、人类学、政治学与行政管理学、思想政治教育、教育学、心理学等专业及相关专业考生前来报考，考生一般应该具有正规本科学历</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18</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1204公共管理</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120401行政管理</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10</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120404社会保障</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004教育学院</w:t>
            </w: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0401教育学</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040101教育学原理</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教师教育相关专业毕业，须具有学士学位</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21</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040102课程与教学论</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040103教育史</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040105学前教育学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040106高等教育学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040110教育技术学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0401Z1教师教育</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0401Z2教育领导与管理</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0402心理学</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040201基础心理学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须具有学士学位</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25</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040202发展与教育心理学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040203应用心理学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0402Z2临床认知神经科学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120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专业型</w:t>
            </w:r>
          </w:p>
        </w:tc>
        <w:tc>
          <w:tcPr>
            <w:tcW w:w="1508"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045101教育管理</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三年及以上教育管理相关工作经验，须具有学士学位</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54</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045111学科教学（音乐）</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具有良好的音乐基础理论知识；具备良好的钢琴演奏与声乐演唱基础；对于义务教育阶段课堂音乐教学活动有一定的认识和了解。</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72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045114现代教育技术</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理工科学生，须具有学士学位</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96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045115小学教育</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教师教育相关专业毕业，须具有学士学位</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96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045116心理健康教育</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教师教育相关专业毕业，须具有学士学位</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96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045118学前教育</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教师教育相关专业毕业，须具有学士学位</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96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045119特殊教育</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教师教育相关专业毕业，须具有学士学位</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1204公共管理</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120403教育经济与管理</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须具有学士学位</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2</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96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1351艺术</w:t>
            </w:r>
          </w:p>
        </w:tc>
        <w:tc>
          <w:tcPr>
            <w:tcW w:w="942"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专业型</w:t>
            </w:r>
          </w:p>
        </w:tc>
        <w:tc>
          <w:tcPr>
            <w:tcW w:w="1508"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135101音乐</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音乐艺术相关专业毕业，须具有学士学位</w:t>
            </w:r>
          </w:p>
        </w:tc>
        <w:tc>
          <w:tcPr>
            <w:tcW w:w="91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2</w:t>
            </w:r>
          </w:p>
        </w:tc>
      </w:tr>
      <w:tr w:rsidR="00425698" w:rsidRPr="00425698" w:rsidTr="004B666C">
        <w:trPr>
          <w:trHeight w:val="312"/>
          <w:jc w:val="center"/>
        </w:trPr>
        <w:tc>
          <w:tcPr>
            <w:tcW w:w="113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005体育与健康学院</w:t>
            </w: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0403体育学</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040301体育人文社会学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8</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040302运动人体科学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040303体育教育训练学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040304民族传统体育学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0403Z1休闲体育</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48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0452体育</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专业型</w:t>
            </w:r>
          </w:p>
        </w:tc>
        <w:tc>
          <w:tcPr>
            <w:tcW w:w="1508"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045201体育教学</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44</w:t>
            </w:r>
          </w:p>
        </w:tc>
      </w:tr>
      <w:tr w:rsidR="00425698" w:rsidRPr="00425698" w:rsidTr="004B666C">
        <w:trPr>
          <w:trHeight w:val="48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045202运动训练</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48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045204社会体育指导</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1680"/>
          <w:jc w:val="center"/>
        </w:trPr>
        <w:tc>
          <w:tcPr>
            <w:tcW w:w="113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lastRenderedPageBreak/>
              <w:t>006人文学院</w:t>
            </w: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0451教育</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专业型</w:t>
            </w:r>
          </w:p>
        </w:tc>
        <w:tc>
          <w:tcPr>
            <w:tcW w:w="1508"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045103学科教学（语文）</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原则上招收汉语言文学、对外汉语、新闻、教育学、心理学专业的本科生</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41</w:t>
            </w:r>
          </w:p>
        </w:tc>
      </w:tr>
      <w:tr w:rsidR="00425698" w:rsidRPr="00425698" w:rsidTr="004B666C">
        <w:trPr>
          <w:trHeight w:val="216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045109学科教学（历史）</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原则上招收历史学、人文教育、汉语言文学、思想政治、教育学、心理学等文科类师范专业的本科生</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0501中国语言文学</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050101文艺学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不接受同等学力与跨专业考试</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31</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050102语言学及应用语言学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050103汉语言文字学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050104中国古典文献学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要求考生为正规本科院校“汉语言文学”、“古典文献学”、“历史学”等相关专业毕业的全日制本科毕业生</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050105中国古代文学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要求考生为正规本科院校“汉语言文学”及相关专业毕业的全日制本科毕业生</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050106中国现当代文学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050108比较文学与世界文学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0602中国史</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060200中国史</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原则上招收历史、人文教育、考古、文博、哲学、汉语言文学、</w:t>
            </w:r>
            <w:r w:rsidRPr="00425698">
              <w:rPr>
                <w:rFonts w:ascii="宋体" w:eastAsia="宋体" w:hAnsi="宋体" w:cs="宋体" w:hint="eastAsia"/>
                <w:kern w:val="0"/>
                <w:sz w:val="20"/>
                <w:szCs w:val="20"/>
              </w:rPr>
              <w:lastRenderedPageBreak/>
              <w:t>外语、教育学、心理学专业的本科生</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lastRenderedPageBreak/>
              <w:t>14</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48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1303戏剧与影视学</w:t>
            </w:r>
          </w:p>
        </w:tc>
        <w:tc>
          <w:tcPr>
            <w:tcW w:w="942"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130300戏剧与影视学</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4</w:t>
            </w:r>
          </w:p>
        </w:tc>
      </w:tr>
      <w:tr w:rsidR="00425698" w:rsidRPr="00425698" w:rsidTr="004B666C">
        <w:trPr>
          <w:trHeight w:val="720"/>
          <w:jc w:val="center"/>
        </w:trPr>
        <w:tc>
          <w:tcPr>
            <w:tcW w:w="113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007外国语学院</w:t>
            </w:r>
          </w:p>
        </w:tc>
        <w:tc>
          <w:tcPr>
            <w:tcW w:w="108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0451教育</w:t>
            </w:r>
          </w:p>
        </w:tc>
        <w:tc>
          <w:tcPr>
            <w:tcW w:w="942"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专业型</w:t>
            </w:r>
          </w:p>
        </w:tc>
        <w:tc>
          <w:tcPr>
            <w:tcW w:w="1508"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045108学科教学(英语)</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41</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0502外国语言文学</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050201英语语言文学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28</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050205日语语言文学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050211外国语言学及应用语言学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0502Z1比较文学与跨文化研究</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外语专业或大学英语六级考试成绩良好的非外语专业本科生或同等学力考生</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008理学院</w:t>
            </w: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0451教育</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专业型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045104学科教学（数学）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35</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72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045105学科教学（物理）</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045110学科教学（地理）</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要求地理学、教育学相关专业</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72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045117科学与技术教育</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面向理科相关专业招生</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0701数学</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070101基础数学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数学教育不限，其它专业要求理工科学士学位</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22</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070102计算数学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070103概率论</w:t>
            </w:r>
            <w:r w:rsidRPr="00425698">
              <w:rPr>
                <w:rFonts w:ascii="宋体" w:eastAsia="宋体" w:hAnsi="宋体" w:cs="宋体" w:hint="eastAsia"/>
                <w:kern w:val="0"/>
                <w:sz w:val="20"/>
                <w:szCs w:val="20"/>
              </w:rPr>
              <w:lastRenderedPageBreak/>
              <w:t>与数理统计</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lastRenderedPageBreak/>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070104应用数学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0701Z1应用密码学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0701Z2数学教育</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▲0702物理学</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070201理论物理</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物理相关类专业本科学历</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11</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招收遥感科学与技术、地理信息科学、测绘科学、计算机科学、应用数学等相关专业背景的本科及相当学历学生</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070205凝聚态物理</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物理相关类专业本科学历</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0713生态学</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0713Z1生态信息科学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招收地理科学、环境生态学、测绘科学、地质科学、计算机科学、应用数学等相关专业背景的本科及相当学历学生</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0713Z2生态规划科学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009材料与化学化工学院</w:t>
            </w: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0451教育</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专业型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045106学科教学（化学）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要求化学专业的本科毕业生</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0703化学</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070301无机化学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要求化学、化工、材料等专业的本科毕业生</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27</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070302分析化学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070303有机化学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070304物理化学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070305高分子化学与物理</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0852工程</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专业型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085216化学工程</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化学工程与工艺、工业催化、生物化工方向请选考有机化学（二）；材料化学工程方向请选考高分子化学</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27</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720"/>
          <w:jc w:val="center"/>
        </w:trPr>
        <w:tc>
          <w:tcPr>
            <w:tcW w:w="113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010生命与环境科学学院</w:t>
            </w:r>
          </w:p>
        </w:tc>
        <w:tc>
          <w:tcPr>
            <w:tcW w:w="108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0451教育</w:t>
            </w:r>
          </w:p>
        </w:tc>
        <w:tc>
          <w:tcPr>
            <w:tcW w:w="942"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专业型</w:t>
            </w:r>
          </w:p>
        </w:tc>
        <w:tc>
          <w:tcPr>
            <w:tcW w:w="1508"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045107学科教学（生物）</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11</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0710生物学</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071001植物学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50</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071002动物学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071007遗传学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071008发育生物学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071010生物化学与分子生物学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0713生态学</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071300生态学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17</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480"/>
          <w:jc w:val="center"/>
        </w:trPr>
        <w:tc>
          <w:tcPr>
            <w:tcW w:w="113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011杭州国际服务工程学院</w:t>
            </w:r>
          </w:p>
        </w:tc>
        <w:tc>
          <w:tcPr>
            <w:tcW w:w="108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0451教育</w:t>
            </w:r>
          </w:p>
        </w:tc>
        <w:tc>
          <w:tcPr>
            <w:tcW w:w="942"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专业型</w:t>
            </w:r>
          </w:p>
        </w:tc>
        <w:tc>
          <w:tcPr>
            <w:tcW w:w="1508"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045114现代教育技术</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3</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▲0812计算机科学与技术</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081203计算机应用技术</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理工科学生，原则上要求具有计算机及相关专业、软件工程及相关专业、电子信息工程和通信工程等相关专业、数学、物理及相关专业、电子商务及相关专业的大学本科毕业学历，一般应具有学士学位</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4</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0852工程</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专业型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085212软件工程</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19</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012医学院</w:t>
            </w: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0710生物学</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071003生理学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6</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0710Z1衰老生物学</w:t>
            </w: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6</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071009细胞生物学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要求生物化学和细胞生物学或基础医学专业本科生</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10</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1004公共卫生与预防医学</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100401流行病与卫生统计学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本科专业需为医学或生命科学相关专业</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8</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100402劳动卫生与环境卫生学</w:t>
            </w: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100405卫生毒理学</w:t>
            </w: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100403营养与食品卫生学</w:t>
            </w: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1011护理学</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101100护理学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本科学历、学位并且有护理专业背景的考生报考。不招收同等学力</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9</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1051临床医学</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专业型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105101内科学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临床医学专业背景、本科学历、学士学位。原则上不招收已经获得住院医师规范化培训合格证书人员。</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62</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48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105102儿科学</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105103老年医学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105104神经病学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105107影像医学与核医学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105108临床检验诊断学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105109外科学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临床医学专业背景、本科学历、学士学位。原则上不招收已经获得住院医师规范化培训合格证书人员。与浙江省计划生育科学技术研究所联合培养</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105110妇产科学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临床医学专业背景、本科学历、</w:t>
            </w:r>
            <w:r w:rsidRPr="00425698">
              <w:rPr>
                <w:rFonts w:ascii="宋体" w:eastAsia="宋体" w:hAnsi="宋体" w:cs="宋体" w:hint="eastAsia"/>
                <w:kern w:val="0"/>
                <w:sz w:val="20"/>
                <w:szCs w:val="20"/>
              </w:rPr>
              <w:lastRenderedPageBreak/>
              <w:t>学士学位。原则上不招收已经获得住院医师规范化培训合格证书人员。</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105112耳鼻咽喉科学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105113肿瘤学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105117急诊医学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1204公共管理</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120402社会医学与卫生事业管理</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要求考生具有大学本科学历及学士学位</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19</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1204Z1健康管理</w:t>
            </w: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4320"/>
          <w:jc w:val="center"/>
        </w:trPr>
        <w:tc>
          <w:tcPr>
            <w:tcW w:w="113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013阿里巴巴商学院</w:t>
            </w:r>
          </w:p>
        </w:tc>
        <w:tc>
          <w:tcPr>
            <w:tcW w:w="108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▲0812计算机科学与技术</w:t>
            </w:r>
          </w:p>
        </w:tc>
        <w:tc>
          <w:tcPr>
            <w:tcW w:w="942"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081203计算机应用技术</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理工科学生，原则上要求具有计算机及相关专业、软件工程及相关专业、电子信息工程和通信工程等相关专业、数学、物理及相关专业、电子商务及相关专业的大学本科毕业学历，一般应具有学士学位</w:t>
            </w:r>
          </w:p>
        </w:tc>
        <w:tc>
          <w:tcPr>
            <w:tcW w:w="91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4</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0852工程硕士</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专业型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085212软件工程</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17</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1204公共管理</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1204Z2服务科学与管理</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理工科及商科背景学生，原则上要求具有计算机及相关专业、金融及相关专业、管理科学与工程及相关专业、信息科学及相关专业、数学及相关专业、电子商务及相关专业的大学本科毕业学历，一般应具有学士学位</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9</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960"/>
          <w:jc w:val="center"/>
        </w:trPr>
        <w:tc>
          <w:tcPr>
            <w:tcW w:w="113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lastRenderedPageBreak/>
              <w:t>015美术学院</w:t>
            </w:r>
          </w:p>
        </w:tc>
        <w:tc>
          <w:tcPr>
            <w:tcW w:w="108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0451教育</w:t>
            </w:r>
          </w:p>
        </w:tc>
        <w:tc>
          <w:tcPr>
            <w:tcW w:w="942"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专业型</w:t>
            </w:r>
          </w:p>
        </w:tc>
        <w:tc>
          <w:tcPr>
            <w:tcW w:w="1508"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045113学科教学(美术)</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shd w:val="clear" w:color="auto" w:fill="auto"/>
            <w:vAlign w:val="bottom"/>
            <w:hideMark/>
          </w:tcPr>
          <w:p w:rsidR="00425698" w:rsidRPr="00425698" w:rsidRDefault="00425698" w:rsidP="00425698">
            <w:pPr>
              <w:widowControl/>
              <w:jc w:val="left"/>
              <w:rPr>
                <w:rFonts w:ascii="宋体" w:eastAsia="宋体" w:hAnsi="宋体" w:cs="宋体"/>
                <w:kern w:val="0"/>
                <w:sz w:val="20"/>
                <w:szCs w:val="20"/>
              </w:rPr>
            </w:pPr>
            <w:r w:rsidRPr="00425698">
              <w:rPr>
                <w:rFonts w:ascii="宋体" w:eastAsia="宋体" w:hAnsi="宋体" w:cs="宋体" w:hint="eastAsia"/>
                <w:kern w:val="0"/>
                <w:sz w:val="20"/>
                <w:szCs w:val="20"/>
              </w:rPr>
              <w:t>具有学士学位的艺术类大学本科学历考生</w:t>
            </w:r>
          </w:p>
        </w:tc>
        <w:tc>
          <w:tcPr>
            <w:tcW w:w="91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3</w:t>
            </w:r>
          </w:p>
        </w:tc>
      </w:tr>
      <w:tr w:rsidR="00425698" w:rsidRPr="00425698" w:rsidTr="004B666C">
        <w:trPr>
          <w:trHeight w:val="27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1304 美术学</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130400美术学</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具有（或相当于）艺术类大学本科学历及相关专业素养</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11</w:t>
            </w:r>
          </w:p>
        </w:tc>
      </w:tr>
      <w:tr w:rsidR="00425698" w:rsidRPr="00425698" w:rsidTr="004B666C">
        <w:trPr>
          <w:trHeight w:val="27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27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27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27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1305 设计学</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130500设计学</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3</w:t>
            </w:r>
          </w:p>
        </w:tc>
      </w:tr>
      <w:tr w:rsidR="00425698" w:rsidRPr="00425698" w:rsidTr="004B666C">
        <w:trPr>
          <w:trHeight w:val="27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27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27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27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1351 艺术</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专业型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135107美术</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56</w:t>
            </w:r>
          </w:p>
        </w:tc>
      </w:tr>
      <w:tr w:rsidR="00425698" w:rsidRPr="00425698" w:rsidTr="004B666C">
        <w:trPr>
          <w:trHeight w:val="27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27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27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27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27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135108艺术设计</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27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27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016马克思主义学院</w:t>
            </w: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0305马克思主义理论</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030503马克思主义中国化研究</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5</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030504国外马克思主义研究</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017艺术教育研究院</w:t>
            </w: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1301艺术学理论</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130100艺术学理论</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18</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018有机硅化学及材料技术实验室</w:t>
            </w: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0703化学</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070301无机化学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要求化学、化工、材料等专业的本科毕业生</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16</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070302分析化学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070303有机化学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070304物理化</w:t>
            </w:r>
            <w:r w:rsidRPr="00425698">
              <w:rPr>
                <w:rFonts w:ascii="宋体" w:eastAsia="宋体" w:hAnsi="宋体" w:cs="宋体" w:hint="eastAsia"/>
                <w:kern w:val="0"/>
                <w:sz w:val="20"/>
                <w:szCs w:val="20"/>
              </w:rPr>
              <w:lastRenderedPageBreak/>
              <w:t>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lastRenderedPageBreak/>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070305高分子化学与物理</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0703Z1有机硅化学及材料</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0852工程硕士</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专业型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085216化学工程</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化学工程与工艺、工业催化、生物化工方向请选考有机化学（二）；材料化学工程方向请选考高分子化学</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23</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019文化创意学院</w:t>
            </w: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1351艺术</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专业型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135104电影</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17</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48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135105广播电视</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1303戏剧与影视学</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学术型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130300戏剧与影视学</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3</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020公共艺术教育部</w:t>
            </w:r>
          </w:p>
        </w:tc>
        <w:tc>
          <w:tcPr>
            <w:tcW w:w="108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1351 艺术</w:t>
            </w:r>
          </w:p>
        </w:tc>
        <w:tc>
          <w:tcPr>
            <w:tcW w:w="942"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专业型</w:t>
            </w:r>
          </w:p>
        </w:tc>
        <w:tc>
          <w:tcPr>
            <w:tcW w:w="1508"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135101音乐</w:t>
            </w:r>
          </w:p>
        </w:tc>
        <w:tc>
          <w:tcPr>
            <w:tcW w:w="1023"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要求考生具备本科学历，有较好的音乐专业表演素质；毕业于音乐或舞蹈专业、或音乐教育等相关专业</w:t>
            </w:r>
          </w:p>
        </w:tc>
        <w:tc>
          <w:tcPr>
            <w:tcW w:w="91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2</w:t>
            </w: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23"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480"/>
          <w:jc w:val="center"/>
        </w:trPr>
        <w:tc>
          <w:tcPr>
            <w:tcW w:w="1138"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08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42"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08"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135106舞蹈</w:t>
            </w:r>
          </w:p>
        </w:tc>
        <w:tc>
          <w:tcPr>
            <w:tcW w:w="1023"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5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19"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bookmarkEnd w:id="0"/>
    </w:tbl>
    <w:p w:rsidR="00825BD8" w:rsidRDefault="00825BD8" w:rsidP="00825BD8">
      <w:pPr>
        <w:rPr>
          <w:rFonts w:hint="eastAsia"/>
          <w:b/>
          <w:sz w:val="24"/>
          <w:szCs w:val="24"/>
        </w:rPr>
      </w:pPr>
    </w:p>
    <w:p w:rsidR="00425698" w:rsidRPr="00051EB7" w:rsidRDefault="00425698" w:rsidP="00051EB7">
      <w:pPr>
        <w:pStyle w:val="a5"/>
        <w:numPr>
          <w:ilvl w:val="0"/>
          <w:numId w:val="5"/>
        </w:numPr>
        <w:ind w:firstLineChars="0"/>
        <w:rPr>
          <w:b/>
          <w:sz w:val="24"/>
          <w:szCs w:val="24"/>
        </w:rPr>
      </w:pPr>
      <w:r w:rsidRPr="00051EB7">
        <w:rPr>
          <w:rFonts w:hint="eastAsia"/>
          <w:b/>
          <w:sz w:val="24"/>
          <w:szCs w:val="24"/>
        </w:rPr>
        <w:t>非全日制硕士研究生招生专业简目</w:t>
      </w:r>
    </w:p>
    <w:tbl>
      <w:tblPr>
        <w:tblW w:w="8345" w:type="dxa"/>
        <w:jc w:val="center"/>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276"/>
        <w:gridCol w:w="1559"/>
        <w:gridCol w:w="1134"/>
        <w:gridCol w:w="1676"/>
        <w:gridCol w:w="954"/>
      </w:tblGrid>
      <w:tr w:rsidR="00425698" w:rsidRPr="00425698" w:rsidTr="004B666C">
        <w:trPr>
          <w:trHeight w:val="480"/>
          <w:jc w:val="center"/>
        </w:trPr>
        <w:tc>
          <w:tcPr>
            <w:tcW w:w="1746" w:type="dxa"/>
            <w:shd w:val="clear" w:color="auto" w:fill="auto"/>
            <w:vAlign w:val="center"/>
            <w:hideMark/>
          </w:tcPr>
          <w:p w:rsidR="00425698" w:rsidRPr="00425698" w:rsidRDefault="00425698" w:rsidP="00425698">
            <w:pPr>
              <w:widowControl/>
              <w:jc w:val="center"/>
              <w:rPr>
                <w:rFonts w:ascii="宋体" w:eastAsia="宋体" w:hAnsi="宋体" w:cs="宋体"/>
                <w:b/>
                <w:bCs/>
                <w:kern w:val="0"/>
                <w:sz w:val="20"/>
                <w:szCs w:val="20"/>
              </w:rPr>
            </w:pPr>
            <w:r w:rsidRPr="00425698">
              <w:rPr>
                <w:rFonts w:ascii="宋体" w:eastAsia="宋体" w:hAnsi="宋体" w:cs="宋体" w:hint="eastAsia"/>
                <w:b/>
                <w:bCs/>
                <w:kern w:val="0"/>
                <w:sz w:val="20"/>
                <w:szCs w:val="20"/>
              </w:rPr>
              <w:t>院系所</w:t>
            </w:r>
          </w:p>
        </w:tc>
        <w:tc>
          <w:tcPr>
            <w:tcW w:w="1276" w:type="dxa"/>
            <w:shd w:val="clear" w:color="auto" w:fill="auto"/>
            <w:vAlign w:val="center"/>
            <w:hideMark/>
          </w:tcPr>
          <w:p w:rsidR="00425698" w:rsidRPr="00425698" w:rsidRDefault="00425698" w:rsidP="00425698">
            <w:pPr>
              <w:widowControl/>
              <w:jc w:val="center"/>
              <w:rPr>
                <w:rFonts w:ascii="宋体" w:eastAsia="宋体" w:hAnsi="宋体" w:cs="宋体"/>
                <w:b/>
                <w:bCs/>
                <w:kern w:val="0"/>
                <w:sz w:val="20"/>
                <w:szCs w:val="20"/>
              </w:rPr>
            </w:pPr>
            <w:r w:rsidRPr="00425698">
              <w:rPr>
                <w:rFonts w:ascii="宋体" w:eastAsia="宋体" w:hAnsi="宋体" w:cs="宋体" w:hint="eastAsia"/>
                <w:b/>
                <w:bCs/>
                <w:kern w:val="0"/>
                <w:sz w:val="20"/>
                <w:szCs w:val="20"/>
              </w:rPr>
              <w:t>一级学科</w:t>
            </w:r>
          </w:p>
        </w:tc>
        <w:tc>
          <w:tcPr>
            <w:tcW w:w="1559" w:type="dxa"/>
            <w:shd w:val="clear" w:color="auto" w:fill="auto"/>
            <w:vAlign w:val="center"/>
            <w:hideMark/>
          </w:tcPr>
          <w:p w:rsidR="00425698" w:rsidRPr="00425698" w:rsidRDefault="00425698" w:rsidP="00425698">
            <w:pPr>
              <w:widowControl/>
              <w:jc w:val="center"/>
              <w:rPr>
                <w:rFonts w:ascii="宋体" w:eastAsia="宋体" w:hAnsi="宋体" w:cs="宋体"/>
                <w:b/>
                <w:bCs/>
                <w:kern w:val="0"/>
                <w:sz w:val="20"/>
                <w:szCs w:val="20"/>
              </w:rPr>
            </w:pPr>
            <w:r w:rsidRPr="00425698">
              <w:rPr>
                <w:rFonts w:ascii="宋体" w:eastAsia="宋体" w:hAnsi="宋体" w:cs="宋体" w:hint="eastAsia"/>
                <w:b/>
                <w:bCs/>
                <w:kern w:val="0"/>
                <w:sz w:val="20"/>
                <w:szCs w:val="20"/>
              </w:rPr>
              <w:t>专业</w:t>
            </w:r>
          </w:p>
        </w:tc>
        <w:tc>
          <w:tcPr>
            <w:tcW w:w="1134" w:type="dxa"/>
            <w:shd w:val="clear" w:color="auto" w:fill="auto"/>
            <w:vAlign w:val="center"/>
            <w:hideMark/>
          </w:tcPr>
          <w:p w:rsidR="00425698" w:rsidRPr="00425698" w:rsidRDefault="00425698" w:rsidP="00425698">
            <w:pPr>
              <w:widowControl/>
              <w:jc w:val="center"/>
              <w:rPr>
                <w:rFonts w:ascii="宋体" w:eastAsia="宋体" w:hAnsi="宋体" w:cs="宋体"/>
                <w:b/>
                <w:bCs/>
                <w:kern w:val="0"/>
                <w:sz w:val="20"/>
                <w:szCs w:val="20"/>
              </w:rPr>
            </w:pPr>
            <w:r w:rsidRPr="00425698">
              <w:rPr>
                <w:rFonts w:ascii="宋体" w:eastAsia="宋体" w:hAnsi="宋体" w:cs="宋体" w:hint="eastAsia"/>
                <w:b/>
                <w:bCs/>
                <w:kern w:val="0"/>
                <w:sz w:val="20"/>
                <w:szCs w:val="20"/>
              </w:rPr>
              <w:t>是否接受同等学力</w:t>
            </w:r>
          </w:p>
        </w:tc>
        <w:tc>
          <w:tcPr>
            <w:tcW w:w="1676" w:type="dxa"/>
            <w:shd w:val="clear" w:color="auto" w:fill="auto"/>
            <w:vAlign w:val="center"/>
            <w:hideMark/>
          </w:tcPr>
          <w:p w:rsidR="00425698" w:rsidRPr="00425698" w:rsidRDefault="00425698" w:rsidP="00425698">
            <w:pPr>
              <w:widowControl/>
              <w:jc w:val="center"/>
              <w:rPr>
                <w:rFonts w:ascii="宋体" w:eastAsia="宋体" w:hAnsi="宋体" w:cs="宋体"/>
                <w:b/>
                <w:bCs/>
                <w:kern w:val="0"/>
                <w:sz w:val="20"/>
                <w:szCs w:val="20"/>
              </w:rPr>
            </w:pPr>
            <w:r w:rsidRPr="00425698">
              <w:rPr>
                <w:rFonts w:ascii="宋体" w:eastAsia="宋体" w:hAnsi="宋体" w:cs="宋体" w:hint="eastAsia"/>
                <w:b/>
                <w:bCs/>
                <w:kern w:val="0"/>
                <w:sz w:val="20"/>
                <w:szCs w:val="20"/>
              </w:rPr>
              <w:t>备注</w:t>
            </w:r>
          </w:p>
        </w:tc>
        <w:tc>
          <w:tcPr>
            <w:tcW w:w="954" w:type="dxa"/>
            <w:shd w:val="clear" w:color="auto" w:fill="auto"/>
            <w:vAlign w:val="center"/>
            <w:hideMark/>
          </w:tcPr>
          <w:p w:rsidR="00425698" w:rsidRPr="00425698" w:rsidRDefault="00425698" w:rsidP="00425698">
            <w:pPr>
              <w:widowControl/>
              <w:jc w:val="center"/>
              <w:rPr>
                <w:rFonts w:ascii="宋体" w:eastAsia="宋体" w:hAnsi="宋体" w:cs="宋体"/>
                <w:b/>
                <w:bCs/>
                <w:kern w:val="0"/>
                <w:sz w:val="20"/>
                <w:szCs w:val="20"/>
              </w:rPr>
            </w:pPr>
            <w:r w:rsidRPr="00425698">
              <w:rPr>
                <w:rFonts w:ascii="宋体" w:eastAsia="宋体" w:hAnsi="宋体" w:cs="宋体" w:hint="eastAsia"/>
                <w:b/>
                <w:bCs/>
                <w:kern w:val="0"/>
                <w:sz w:val="20"/>
                <w:szCs w:val="20"/>
              </w:rPr>
              <w:t>2017</w:t>
            </w:r>
            <w:r w:rsidR="005C4BAB">
              <w:rPr>
                <w:rFonts w:ascii="宋体" w:eastAsia="宋体" w:hAnsi="宋体" w:cs="宋体" w:hint="eastAsia"/>
                <w:b/>
                <w:bCs/>
                <w:kern w:val="0"/>
                <w:sz w:val="20"/>
                <w:szCs w:val="20"/>
              </w:rPr>
              <w:t>录取</w:t>
            </w:r>
            <w:r w:rsidRPr="00425698">
              <w:rPr>
                <w:rFonts w:ascii="宋体" w:eastAsia="宋体" w:hAnsi="宋体" w:cs="宋体" w:hint="eastAsia"/>
                <w:b/>
                <w:bCs/>
                <w:kern w:val="0"/>
                <w:sz w:val="20"/>
                <w:szCs w:val="20"/>
              </w:rPr>
              <w:t>人数</w:t>
            </w:r>
          </w:p>
        </w:tc>
      </w:tr>
      <w:tr w:rsidR="00425698" w:rsidRPr="00425698" w:rsidTr="004B666C">
        <w:trPr>
          <w:trHeight w:val="720"/>
          <w:jc w:val="center"/>
        </w:trPr>
        <w:tc>
          <w:tcPr>
            <w:tcW w:w="174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002沈钧儒法学院</w:t>
            </w:r>
          </w:p>
        </w:tc>
        <w:tc>
          <w:tcPr>
            <w:tcW w:w="127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0451教育</w:t>
            </w:r>
          </w:p>
        </w:tc>
        <w:tc>
          <w:tcPr>
            <w:tcW w:w="155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045102学科教学（思政）</w:t>
            </w:r>
          </w:p>
        </w:tc>
        <w:tc>
          <w:tcPr>
            <w:tcW w:w="113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7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5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r>
      <w:tr w:rsidR="00425698" w:rsidRPr="00425698" w:rsidTr="004B666C">
        <w:trPr>
          <w:trHeight w:val="312"/>
          <w:jc w:val="center"/>
        </w:trPr>
        <w:tc>
          <w:tcPr>
            <w:tcW w:w="174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003政治与社会学院</w:t>
            </w:r>
            <w:r w:rsidR="00ED09EF">
              <w:rPr>
                <w:rFonts w:ascii="宋体" w:eastAsia="宋体" w:hAnsi="宋体" w:cs="宋体" w:hint="eastAsia"/>
                <w:kern w:val="0"/>
                <w:sz w:val="20"/>
                <w:szCs w:val="20"/>
              </w:rPr>
              <w:t>（公共管理学院）</w:t>
            </w:r>
          </w:p>
        </w:tc>
        <w:tc>
          <w:tcPr>
            <w:tcW w:w="127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0352社会工作</w:t>
            </w:r>
          </w:p>
        </w:tc>
        <w:tc>
          <w:tcPr>
            <w:tcW w:w="155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035200社会工作</w:t>
            </w:r>
          </w:p>
        </w:tc>
        <w:tc>
          <w:tcPr>
            <w:tcW w:w="1134"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7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54"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16</w:t>
            </w:r>
          </w:p>
        </w:tc>
      </w:tr>
      <w:tr w:rsidR="00425698" w:rsidRPr="00425698" w:rsidTr="004B666C">
        <w:trPr>
          <w:trHeight w:val="312"/>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134"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134"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480"/>
          <w:jc w:val="center"/>
        </w:trPr>
        <w:tc>
          <w:tcPr>
            <w:tcW w:w="174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004教育学院</w:t>
            </w:r>
          </w:p>
        </w:tc>
        <w:tc>
          <w:tcPr>
            <w:tcW w:w="127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0451教育</w:t>
            </w:r>
          </w:p>
        </w:tc>
        <w:tc>
          <w:tcPr>
            <w:tcW w:w="155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045101教育管理</w:t>
            </w:r>
          </w:p>
        </w:tc>
        <w:tc>
          <w:tcPr>
            <w:tcW w:w="113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7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54"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61</w:t>
            </w:r>
          </w:p>
        </w:tc>
      </w:tr>
      <w:tr w:rsidR="00425698" w:rsidRPr="00425698" w:rsidTr="004B666C">
        <w:trPr>
          <w:trHeight w:val="720"/>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045114现代教育技术</w:t>
            </w:r>
          </w:p>
        </w:tc>
        <w:tc>
          <w:tcPr>
            <w:tcW w:w="113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7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理工科学生，须具有学士学位</w:t>
            </w: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960"/>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045115小学教育</w:t>
            </w:r>
          </w:p>
        </w:tc>
        <w:tc>
          <w:tcPr>
            <w:tcW w:w="113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7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教师教育相关专业毕业，须具有学士学位</w:t>
            </w: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960"/>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045116心理健康教育</w:t>
            </w:r>
          </w:p>
        </w:tc>
        <w:tc>
          <w:tcPr>
            <w:tcW w:w="113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7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教师教育相关专业毕业，须具有学士学位</w:t>
            </w: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960"/>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045118学前教育</w:t>
            </w:r>
          </w:p>
        </w:tc>
        <w:tc>
          <w:tcPr>
            <w:tcW w:w="113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7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教师教育相关专业毕业，须具有学士学位</w:t>
            </w: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960"/>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045119特殊教育</w:t>
            </w:r>
          </w:p>
        </w:tc>
        <w:tc>
          <w:tcPr>
            <w:tcW w:w="113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7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教师教育相关专业毕业，须具有学士学位</w:t>
            </w: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480"/>
          <w:jc w:val="center"/>
        </w:trPr>
        <w:tc>
          <w:tcPr>
            <w:tcW w:w="174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005体育与教育学院</w:t>
            </w:r>
          </w:p>
        </w:tc>
        <w:tc>
          <w:tcPr>
            <w:tcW w:w="127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0452体育</w:t>
            </w:r>
          </w:p>
        </w:tc>
        <w:tc>
          <w:tcPr>
            <w:tcW w:w="155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045201体育教学</w:t>
            </w:r>
          </w:p>
        </w:tc>
        <w:tc>
          <w:tcPr>
            <w:tcW w:w="113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7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54"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9</w:t>
            </w:r>
          </w:p>
        </w:tc>
      </w:tr>
      <w:tr w:rsidR="00425698" w:rsidRPr="00425698" w:rsidTr="004B666C">
        <w:trPr>
          <w:trHeight w:val="480"/>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045202运动训练</w:t>
            </w:r>
          </w:p>
        </w:tc>
        <w:tc>
          <w:tcPr>
            <w:tcW w:w="113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7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480"/>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045204社会体育指导</w:t>
            </w:r>
          </w:p>
        </w:tc>
        <w:tc>
          <w:tcPr>
            <w:tcW w:w="113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7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720"/>
          <w:jc w:val="center"/>
        </w:trPr>
        <w:tc>
          <w:tcPr>
            <w:tcW w:w="174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006人文学院</w:t>
            </w:r>
          </w:p>
        </w:tc>
        <w:tc>
          <w:tcPr>
            <w:tcW w:w="127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0451教育</w:t>
            </w:r>
          </w:p>
        </w:tc>
        <w:tc>
          <w:tcPr>
            <w:tcW w:w="155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045103学科教学（语文）</w:t>
            </w:r>
          </w:p>
        </w:tc>
        <w:tc>
          <w:tcPr>
            <w:tcW w:w="113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7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54"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28</w:t>
            </w:r>
          </w:p>
        </w:tc>
      </w:tr>
      <w:tr w:rsidR="00425698" w:rsidRPr="00425698" w:rsidTr="004B666C">
        <w:trPr>
          <w:trHeight w:val="720"/>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045109学科教学（历史）</w:t>
            </w:r>
          </w:p>
        </w:tc>
        <w:tc>
          <w:tcPr>
            <w:tcW w:w="113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7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720"/>
          <w:jc w:val="center"/>
        </w:trPr>
        <w:tc>
          <w:tcPr>
            <w:tcW w:w="174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007外国语学院</w:t>
            </w:r>
          </w:p>
        </w:tc>
        <w:tc>
          <w:tcPr>
            <w:tcW w:w="127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0451教育</w:t>
            </w:r>
          </w:p>
        </w:tc>
        <w:tc>
          <w:tcPr>
            <w:tcW w:w="155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045108学科教学(英语)</w:t>
            </w:r>
          </w:p>
        </w:tc>
        <w:tc>
          <w:tcPr>
            <w:tcW w:w="113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7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5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17</w:t>
            </w:r>
          </w:p>
        </w:tc>
      </w:tr>
      <w:tr w:rsidR="00425698" w:rsidRPr="00425698" w:rsidTr="004B666C">
        <w:trPr>
          <w:trHeight w:val="720"/>
          <w:jc w:val="center"/>
        </w:trPr>
        <w:tc>
          <w:tcPr>
            <w:tcW w:w="174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008理学院</w:t>
            </w:r>
          </w:p>
        </w:tc>
        <w:tc>
          <w:tcPr>
            <w:tcW w:w="127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0451教育</w:t>
            </w:r>
          </w:p>
        </w:tc>
        <w:tc>
          <w:tcPr>
            <w:tcW w:w="155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045104学科教学（数学）</w:t>
            </w:r>
          </w:p>
        </w:tc>
        <w:tc>
          <w:tcPr>
            <w:tcW w:w="1134"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7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54"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14</w:t>
            </w:r>
          </w:p>
        </w:tc>
      </w:tr>
      <w:tr w:rsidR="00425698" w:rsidRPr="00425698" w:rsidTr="004B666C">
        <w:trPr>
          <w:trHeight w:val="312"/>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134"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134"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134"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720"/>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045105学科教学（物理）</w:t>
            </w:r>
          </w:p>
        </w:tc>
        <w:tc>
          <w:tcPr>
            <w:tcW w:w="113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7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720"/>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045117科学与技术教育</w:t>
            </w:r>
          </w:p>
        </w:tc>
        <w:tc>
          <w:tcPr>
            <w:tcW w:w="113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7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720"/>
          <w:jc w:val="center"/>
        </w:trPr>
        <w:tc>
          <w:tcPr>
            <w:tcW w:w="174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009材料与化学化工学院</w:t>
            </w:r>
          </w:p>
        </w:tc>
        <w:tc>
          <w:tcPr>
            <w:tcW w:w="127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0451教育</w:t>
            </w:r>
          </w:p>
        </w:tc>
        <w:tc>
          <w:tcPr>
            <w:tcW w:w="155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045106学科教学（化学）</w:t>
            </w:r>
          </w:p>
        </w:tc>
        <w:tc>
          <w:tcPr>
            <w:tcW w:w="1134"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7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要求化学专业的本科毕业生</w:t>
            </w:r>
          </w:p>
        </w:tc>
        <w:tc>
          <w:tcPr>
            <w:tcW w:w="954"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r>
      <w:tr w:rsidR="00425698" w:rsidRPr="00425698" w:rsidTr="004B666C">
        <w:trPr>
          <w:trHeight w:val="960"/>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134"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720"/>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134"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960"/>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134"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720"/>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134"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720"/>
          <w:jc w:val="center"/>
        </w:trPr>
        <w:tc>
          <w:tcPr>
            <w:tcW w:w="174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010生命与环境科学学院</w:t>
            </w:r>
          </w:p>
        </w:tc>
        <w:tc>
          <w:tcPr>
            <w:tcW w:w="127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0451教育</w:t>
            </w:r>
          </w:p>
        </w:tc>
        <w:tc>
          <w:tcPr>
            <w:tcW w:w="155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045107学科教学（生物）</w:t>
            </w:r>
          </w:p>
        </w:tc>
        <w:tc>
          <w:tcPr>
            <w:tcW w:w="113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7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5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w:t>
            </w:r>
          </w:p>
        </w:tc>
      </w:tr>
      <w:tr w:rsidR="00425698" w:rsidRPr="00425698" w:rsidTr="004B666C">
        <w:trPr>
          <w:trHeight w:val="480"/>
          <w:jc w:val="center"/>
        </w:trPr>
        <w:tc>
          <w:tcPr>
            <w:tcW w:w="174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011杭州国际服务工程学院</w:t>
            </w:r>
          </w:p>
        </w:tc>
        <w:tc>
          <w:tcPr>
            <w:tcW w:w="127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0451教育</w:t>
            </w:r>
          </w:p>
        </w:tc>
        <w:tc>
          <w:tcPr>
            <w:tcW w:w="155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045114现代教育技术</w:t>
            </w:r>
          </w:p>
        </w:tc>
        <w:tc>
          <w:tcPr>
            <w:tcW w:w="113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7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5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r>
      <w:tr w:rsidR="00425698" w:rsidRPr="00425698" w:rsidTr="004B666C">
        <w:trPr>
          <w:trHeight w:val="960"/>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0852工程</w:t>
            </w:r>
          </w:p>
        </w:tc>
        <w:tc>
          <w:tcPr>
            <w:tcW w:w="155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085212软件工程</w:t>
            </w:r>
          </w:p>
        </w:tc>
        <w:tc>
          <w:tcPr>
            <w:tcW w:w="1134"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7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54"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r>
      <w:tr w:rsidR="00425698" w:rsidRPr="00425698" w:rsidTr="004B666C">
        <w:trPr>
          <w:trHeight w:val="960"/>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134"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960"/>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134"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960"/>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134"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134"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1200"/>
          <w:jc w:val="center"/>
        </w:trPr>
        <w:tc>
          <w:tcPr>
            <w:tcW w:w="174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013阿里巴巴商学院</w:t>
            </w:r>
          </w:p>
        </w:tc>
        <w:tc>
          <w:tcPr>
            <w:tcW w:w="127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0852工程硕士</w:t>
            </w:r>
          </w:p>
        </w:tc>
        <w:tc>
          <w:tcPr>
            <w:tcW w:w="155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085212软件工程</w:t>
            </w:r>
          </w:p>
        </w:tc>
        <w:tc>
          <w:tcPr>
            <w:tcW w:w="1134"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7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54"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r>
      <w:tr w:rsidR="00425698" w:rsidRPr="00425698" w:rsidTr="004B666C">
        <w:trPr>
          <w:trHeight w:val="960"/>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134"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960"/>
          <w:jc w:val="center"/>
        </w:trPr>
        <w:tc>
          <w:tcPr>
            <w:tcW w:w="174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015美术学院</w:t>
            </w:r>
          </w:p>
        </w:tc>
        <w:tc>
          <w:tcPr>
            <w:tcW w:w="127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0451教育</w:t>
            </w:r>
          </w:p>
        </w:tc>
        <w:tc>
          <w:tcPr>
            <w:tcW w:w="155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045113学科教学(美术)</w:t>
            </w:r>
          </w:p>
        </w:tc>
        <w:tc>
          <w:tcPr>
            <w:tcW w:w="113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否</w:t>
            </w:r>
          </w:p>
        </w:tc>
        <w:tc>
          <w:tcPr>
            <w:tcW w:w="167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具有学士学位的艺术类大学本科学历考生</w:t>
            </w:r>
          </w:p>
        </w:tc>
        <w:tc>
          <w:tcPr>
            <w:tcW w:w="95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r>
      <w:tr w:rsidR="00425698" w:rsidRPr="00425698" w:rsidTr="004B666C">
        <w:trPr>
          <w:trHeight w:val="312"/>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1351 艺术</w:t>
            </w:r>
          </w:p>
        </w:tc>
        <w:tc>
          <w:tcPr>
            <w:tcW w:w="155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135107美术</w:t>
            </w:r>
          </w:p>
        </w:tc>
        <w:tc>
          <w:tcPr>
            <w:tcW w:w="1134"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7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54"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r>
      <w:tr w:rsidR="00425698" w:rsidRPr="00425698" w:rsidTr="004B666C">
        <w:trPr>
          <w:trHeight w:val="312"/>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134"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134"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134"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134"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312"/>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134"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480"/>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135108艺术设计</w:t>
            </w:r>
          </w:p>
        </w:tc>
        <w:tc>
          <w:tcPr>
            <w:tcW w:w="113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7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5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r>
      <w:tr w:rsidR="00425698" w:rsidRPr="00425698" w:rsidTr="004B666C">
        <w:trPr>
          <w:trHeight w:val="1200"/>
          <w:jc w:val="center"/>
        </w:trPr>
        <w:tc>
          <w:tcPr>
            <w:tcW w:w="174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lastRenderedPageBreak/>
              <w:t>019文化创意学院</w:t>
            </w:r>
          </w:p>
        </w:tc>
        <w:tc>
          <w:tcPr>
            <w:tcW w:w="127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1351艺术</w:t>
            </w:r>
          </w:p>
        </w:tc>
        <w:tc>
          <w:tcPr>
            <w:tcW w:w="1559"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135104电影</w:t>
            </w:r>
          </w:p>
        </w:tc>
        <w:tc>
          <w:tcPr>
            <w:tcW w:w="1134"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76"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54" w:type="dxa"/>
            <w:vMerge w:val="restart"/>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5</w:t>
            </w:r>
          </w:p>
        </w:tc>
      </w:tr>
      <w:tr w:rsidR="00425698" w:rsidRPr="00425698" w:rsidTr="004B666C">
        <w:trPr>
          <w:trHeight w:val="312"/>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134"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6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954" w:type="dxa"/>
            <w:vMerge/>
            <w:vAlign w:val="center"/>
            <w:hideMark/>
          </w:tcPr>
          <w:p w:rsidR="00425698" w:rsidRPr="00425698" w:rsidRDefault="00425698" w:rsidP="00425698">
            <w:pPr>
              <w:widowControl/>
              <w:jc w:val="left"/>
              <w:rPr>
                <w:rFonts w:ascii="宋体" w:eastAsia="宋体" w:hAnsi="宋体" w:cs="宋体"/>
                <w:kern w:val="0"/>
                <w:sz w:val="20"/>
                <w:szCs w:val="20"/>
              </w:rPr>
            </w:pPr>
          </w:p>
        </w:tc>
      </w:tr>
      <w:tr w:rsidR="00425698" w:rsidRPr="00425698" w:rsidTr="004B666C">
        <w:trPr>
          <w:trHeight w:val="480"/>
          <w:jc w:val="center"/>
        </w:trPr>
        <w:tc>
          <w:tcPr>
            <w:tcW w:w="174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276" w:type="dxa"/>
            <w:vMerge/>
            <w:vAlign w:val="center"/>
            <w:hideMark/>
          </w:tcPr>
          <w:p w:rsidR="00425698" w:rsidRPr="00425698" w:rsidRDefault="00425698" w:rsidP="00425698">
            <w:pPr>
              <w:widowControl/>
              <w:jc w:val="left"/>
              <w:rPr>
                <w:rFonts w:ascii="宋体" w:eastAsia="宋体" w:hAnsi="宋体" w:cs="宋体"/>
                <w:kern w:val="0"/>
                <w:sz w:val="20"/>
                <w:szCs w:val="20"/>
              </w:rPr>
            </w:pPr>
          </w:p>
        </w:tc>
        <w:tc>
          <w:tcPr>
            <w:tcW w:w="1559"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135105广播电视</w:t>
            </w:r>
          </w:p>
        </w:tc>
        <w:tc>
          <w:tcPr>
            <w:tcW w:w="113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是</w:t>
            </w:r>
          </w:p>
        </w:tc>
        <w:tc>
          <w:tcPr>
            <w:tcW w:w="1676"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c>
          <w:tcPr>
            <w:tcW w:w="954" w:type="dxa"/>
            <w:shd w:val="clear" w:color="auto" w:fill="auto"/>
            <w:vAlign w:val="center"/>
            <w:hideMark/>
          </w:tcPr>
          <w:p w:rsidR="00425698" w:rsidRPr="00425698" w:rsidRDefault="00425698" w:rsidP="00425698">
            <w:pPr>
              <w:widowControl/>
              <w:jc w:val="center"/>
              <w:rPr>
                <w:rFonts w:ascii="宋体" w:eastAsia="宋体" w:hAnsi="宋体" w:cs="宋体"/>
                <w:kern w:val="0"/>
                <w:sz w:val="20"/>
                <w:szCs w:val="20"/>
              </w:rPr>
            </w:pPr>
            <w:r w:rsidRPr="00425698">
              <w:rPr>
                <w:rFonts w:ascii="宋体" w:eastAsia="宋体" w:hAnsi="宋体" w:cs="宋体" w:hint="eastAsia"/>
                <w:kern w:val="0"/>
                <w:sz w:val="20"/>
                <w:szCs w:val="20"/>
              </w:rPr>
              <w:t xml:space="preserve">　</w:t>
            </w:r>
          </w:p>
        </w:tc>
      </w:tr>
    </w:tbl>
    <w:p w:rsidR="00425698" w:rsidRPr="00425698" w:rsidRDefault="00425698" w:rsidP="00425698">
      <w:pPr>
        <w:pStyle w:val="a5"/>
        <w:ind w:left="420" w:firstLineChars="0" w:firstLine="0"/>
      </w:pPr>
    </w:p>
    <w:sectPr w:rsidR="00425698" w:rsidRPr="004256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38B" w:rsidRDefault="00B6638B" w:rsidP="00ED09EF">
      <w:r>
        <w:separator/>
      </w:r>
    </w:p>
  </w:endnote>
  <w:endnote w:type="continuationSeparator" w:id="0">
    <w:p w:rsidR="00B6638B" w:rsidRDefault="00B6638B" w:rsidP="00ED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38B" w:rsidRDefault="00B6638B" w:rsidP="00ED09EF">
      <w:r>
        <w:separator/>
      </w:r>
    </w:p>
  </w:footnote>
  <w:footnote w:type="continuationSeparator" w:id="0">
    <w:p w:rsidR="00B6638B" w:rsidRDefault="00B6638B" w:rsidP="00ED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D03"/>
    <w:multiLevelType w:val="hybridMultilevel"/>
    <w:tmpl w:val="6A384F4E"/>
    <w:lvl w:ilvl="0" w:tplc="92589BF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D97CC1"/>
    <w:multiLevelType w:val="hybridMultilevel"/>
    <w:tmpl w:val="2842C828"/>
    <w:lvl w:ilvl="0" w:tplc="C89A5C7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7C007F"/>
    <w:multiLevelType w:val="hybridMultilevel"/>
    <w:tmpl w:val="FC6A203A"/>
    <w:lvl w:ilvl="0" w:tplc="0354EC12">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F7653E"/>
    <w:multiLevelType w:val="hybridMultilevel"/>
    <w:tmpl w:val="03C280D6"/>
    <w:lvl w:ilvl="0" w:tplc="2C68E850">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E5588B"/>
    <w:multiLevelType w:val="hybridMultilevel"/>
    <w:tmpl w:val="77DE16C2"/>
    <w:lvl w:ilvl="0" w:tplc="F996A7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04E1E15"/>
    <w:multiLevelType w:val="hybridMultilevel"/>
    <w:tmpl w:val="5E2A0F8A"/>
    <w:lvl w:ilvl="0" w:tplc="30348BB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65"/>
    <w:rsid w:val="0000459D"/>
    <w:rsid w:val="00051EB7"/>
    <w:rsid w:val="00425698"/>
    <w:rsid w:val="004B666C"/>
    <w:rsid w:val="0052433B"/>
    <w:rsid w:val="005C4BAB"/>
    <w:rsid w:val="00825BD8"/>
    <w:rsid w:val="008C7D8F"/>
    <w:rsid w:val="009B1265"/>
    <w:rsid w:val="00A33ED1"/>
    <w:rsid w:val="00B566CE"/>
    <w:rsid w:val="00B6638B"/>
    <w:rsid w:val="00CB2BEB"/>
    <w:rsid w:val="00ED0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569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25698"/>
    <w:rPr>
      <w:b/>
      <w:bCs/>
    </w:rPr>
  </w:style>
  <w:style w:type="character" w:customStyle="1" w:styleId="apple-converted-space">
    <w:name w:val="apple-converted-space"/>
    <w:basedOn w:val="a0"/>
    <w:rsid w:val="00425698"/>
  </w:style>
  <w:style w:type="paragraph" w:styleId="a5">
    <w:name w:val="List Paragraph"/>
    <w:basedOn w:val="a"/>
    <w:uiPriority w:val="34"/>
    <w:qFormat/>
    <w:rsid w:val="00425698"/>
    <w:pPr>
      <w:ind w:firstLineChars="200" w:firstLine="420"/>
    </w:pPr>
  </w:style>
  <w:style w:type="paragraph" w:styleId="a6">
    <w:name w:val="header"/>
    <w:basedOn w:val="a"/>
    <w:link w:val="Char"/>
    <w:uiPriority w:val="99"/>
    <w:unhideWhenUsed/>
    <w:rsid w:val="00ED09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D09EF"/>
    <w:rPr>
      <w:sz w:val="18"/>
      <w:szCs w:val="18"/>
    </w:rPr>
  </w:style>
  <w:style w:type="paragraph" w:styleId="a7">
    <w:name w:val="footer"/>
    <w:basedOn w:val="a"/>
    <w:link w:val="Char0"/>
    <w:uiPriority w:val="99"/>
    <w:unhideWhenUsed/>
    <w:rsid w:val="00ED09EF"/>
    <w:pPr>
      <w:tabs>
        <w:tab w:val="center" w:pos="4153"/>
        <w:tab w:val="right" w:pos="8306"/>
      </w:tabs>
      <w:snapToGrid w:val="0"/>
      <w:jc w:val="left"/>
    </w:pPr>
    <w:rPr>
      <w:sz w:val="18"/>
      <w:szCs w:val="18"/>
    </w:rPr>
  </w:style>
  <w:style w:type="character" w:customStyle="1" w:styleId="Char0">
    <w:name w:val="页脚 Char"/>
    <w:basedOn w:val="a0"/>
    <w:link w:val="a7"/>
    <w:uiPriority w:val="99"/>
    <w:rsid w:val="00ED09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569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25698"/>
    <w:rPr>
      <w:b/>
      <w:bCs/>
    </w:rPr>
  </w:style>
  <w:style w:type="character" w:customStyle="1" w:styleId="apple-converted-space">
    <w:name w:val="apple-converted-space"/>
    <w:basedOn w:val="a0"/>
    <w:rsid w:val="00425698"/>
  </w:style>
  <w:style w:type="paragraph" w:styleId="a5">
    <w:name w:val="List Paragraph"/>
    <w:basedOn w:val="a"/>
    <w:uiPriority w:val="34"/>
    <w:qFormat/>
    <w:rsid w:val="00425698"/>
    <w:pPr>
      <w:ind w:firstLineChars="200" w:firstLine="420"/>
    </w:pPr>
  </w:style>
  <w:style w:type="paragraph" w:styleId="a6">
    <w:name w:val="header"/>
    <w:basedOn w:val="a"/>
    <w:link w:val="Char"/>
    <w:uiPriority w:val="99"/>
    <w:unhideWhenUsed/>
    <w:rsid w:val="00ED09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D09EF"/>
    <w:rPr>
      <w:sz w:val="18"/>
      <w:szCs w:val="18"/>
    </w:rPr>
  </w:style>
  <w:style w:type="paragraph" w:styleId="a7">
    <w:name w:val="footer"/>
    <w:basedOn w:val="a"/>
    <w:link w:val="Char0"/>
    <w:uiPriority w:val="99"/>
    <w:unhideWhenUsed/>
    <w:rsid w:val="00ED09EF"/>
    <w:pPr>
      <w:tabs>
        <w:tab w:val="center" w:pos="4153"/>
        <w:tab w:val="right" w:pos="8306"/>
      </w:tabs>
      <w:snapToGrid w:val="0"/>
      <w:jc w:val="left"/>
    </w:pPr>
    <w:rPr>
      <w:sz w:val="18"/>
      <w:szCs w:val="18"/>
    </w:rPr>
  </w:style>
  <w:style w:type="character" w:customStyle="1" w:styleId="Char0">
    <w:name w:val="页脚 Char"/>
    <w:basedOn w:val="a0"/>
    <w:link w:val="a7"/>
    <w:uiPriority w:val="99"/>
    <w:rsid w:val="00ED09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4555">
      <w:bodyDiv w:val="1"/>
      <w:marLeft w:val="0"/>
      <w:marRight w:val="0"/>
      <w:marTop w:val="0"/>
      <w:marBottom w:val="0"/>
      <w:divBdr>
        <w:top w:val="none" w:sz="0" w:space="0" w:color="auto"/>
        <w:left w:val="none" w:sz="0" w:space="0" w:color="auto"/>
        <w:bottom w:val="none" w:sz="0" w:space="0" w:color="auto"/>
        <w:right w:val="none" w:sz="0" w:space="0" w:color="auto"/>
      </w:divBdr>
    </w:div>
    <w:div w:id="762528460">
      <w:bodyDiv w:val="1"/>
      <w:marLeft w:val="0"/>
      <w:marRight w:val="0"/>
      <w:marTop w:val="0"/>
      <w:marBottom w:val="0"/>
      <w:divBdr>
        <w:top w:val="none" w:sz="0" w:space="0" w:color="auto"/>
        <w:left w:val="none" w:sz="0" w:space="0" w:color="auto"/>
        <w:bottom w:val="none" w:sz="0" w:space="0" w:color="auto"/>
        <w:right w:val="none" w:sz="0" w:space="0" w:color="auto"/>
      </w:divBdr>
    </w:div>
    <w:div w:id="1074008117">
      <w:bodyDiv w:val="1"/>
      <w:marLeft w:val="0"/>
      <w:marRight w:val="0"/>
      <w:marTop w:val="0"/>
      <w:marBottom w:val="0"/>
      <w:divBdr>
        <w:top w:val="none" w:sz="0" w:space="0" w:color="auto"/>
        <w:left w:val="none" w:sz="0" w:space="0" w:color="auto"/>
        <w:bottom w:val="none" w:sz="0" w:space="0" w:color="auto"/>
        <w:right w:val="none" w:sz="0" w:space="0" w:color="auto"/>
      </w:divBdr>
    </w:div>
    <w:div w:id="180338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C0588-A55A-464A-835A-218E2B4E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1305</Words>
  <Characters>7440</Characters>
  <Application>Microsoft Office Word</Application>
  <DocSecurity>0</DocSecurity>
  <Lines>62</Lines>
  <Paragraphs>17</Paragraphs>
  <ScaleCrop>false</ScaleCrop>
  <Company>微软中国</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11</cp:revision>
  <dcterms:created xsi:type="dcterms:W3CDTF">2017-08-03T08:07:00Z</dcterms:created>
  <dcterms:modified xsi:type="dcterms:W3CDTF">2017-08-03T09:10:00Z</dcterms:modified>
</cp:coreProperties>
</file>